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9CA9" w14:textId="611520EA" w:rsidR="004007F0" w:rsidRPr="003B164F" w:rsidRDefault="004007F0" w:rsidP="004007F0">
      <w:pPr>
        <w:pStyle w:val="Rubrik2"/>
        <w:rPr>
          <w:sz w:val="28"/>
        </w:rPr>
      </w:pPr>
      <w:bookmarkStart w:id="0" w:name="_GoBack"/>
      <w:bookmarkEnd w:id="0"/>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4141D871">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r>
              <w:rPr>
                <w:rFonts w:ascii="Calibri" w:hAnsi="Calibri"/>
                <w:b/>
                <w:sz w:val="20"/>
                <w:szCs w:val="20"/>
              </w:rPr>
              <w:t>Kurskod</w:t>
            </w:r>
          </w:p>
          <w:p w14:paraId="320676C9" w14:textId="2A29558C" w:rsidR="004007F0" w:rsidRPr="00E90C5A" w:rsidRDefault="0049546C" w:rsidP="00B82AD0">
            <w:pPr>
              <w:rPr>
                <w:rFonts w:asciiTheme="minorHAnsi" w:hAnsiTheme="minorHAnsi"/>
                <w:bCs/>
                <w:sz w:val="20"/>
                <w:szCs w:val="20"/>
              </w:rPr>
            </w:pPr>
            <w:r>
              <w:rPr>
                <w:rFonts w:asciiTheme="minorHAnsi" w:hAnsiTheme="minorHAnsi"/>
                <w:bCs/>
                <w:sz w:val="20"/>
                <w:szCs w:val="20"/>
              </w:rPr>
              <w:t>1QA137</w:t>
            </w:r>
          </w:p>
          <w:p w14:paraId="6E6EB1F9" w14:textId="47594FF4" w:rsidR="00E90C5A" w:rsidRPr="00E90C5A" w:rsidRDefault="00E90C5A" w:rsidP="6272145E">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Pr>
                <w:rFonts w:ascii="Calibri" w:hAnsi="Calibri"/>
                <w:b/>
                <w:sz w:val="20"/>
                <w:szCs w:val="20"/>
              </w:rPr>
              <w:t>Kurstitel</w:t>
            </w:r>
          </w:p>
          <w:p w14:paraId="0FE21A74" w14:textId="14D58187" w:rsidR="000F3E50" w:rsidRPr="00331CB3" w:rsidRDefault="00331CB3" w:rsidP="00331CB3">
            <w:pPr>
              <w:pStyle w:val="Sidhuvud"/>
              <w:rPr>
                <w:rFonts w:asciiTheme="minorHAnsi" w:hAnsiTheme="minorHAnsi" w:cstheme="minorHAnsi"/>
                <w:sz w:val="20"/>
                <w:szCs w:val="20"/>
                <w:lang w:eastAsia="en-US"/>
              </w:rPr>
            </w:pPr>
            <w:bookmarkStart w:id="1" w:name="_Hlk56414426"/>
            <w:r w:rsidRPr="00331CB3">
              <w:rPr>
                <w:rFonts w:asciiTheme="minorHAnsi" w:hAnsiTheme="minorHAnsi" w:cstheme="minorHAnsi"/>
                <w:sz w:val="20"/>
                <w:szCs w:val="20"/>
              </w:rPr>
              <w:t xml:space="preserve">Introduktion till metod – kvantitativ och kvalitativ metod samt kombinationen mixed-methods inom medicinsk vetenskap </w:t>
            </w:r>
            <w:bookmarkEnd w:id="1"/>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6CC103DC" w:rsidR="00E90C5A" w:rsidRPr="00E90C5A" w:rsidRDefault="0049546C" w:rsidP="00C820EC">
            <w:pPr>
              <w:rPr>
                <w:rFonts w:ascii="Calibri" w:hAnsi="Calibri"/>
                <w:sz w:val="20"/>
                <w:szCs w:val="20"/>
              </w:rPr>
            </w:pPr>
            <w:r>
              <w:rPr>
                <w:rFonts w:ascii="Calibri" w:hAnsi="Calibri"/>
                <w:sz w:val="20"/>
                <w:szCs w:val="20"/>
              </w:rPr>
              <w:t>7,5</w:t>
            </w:r>
          </w:p>
        </w:tc>
      </w:tr>
      <w:tr w:rsidR="004007F0" w14:paraId="1AA67816" w14:textId="77777777" w:rsidTr="4141D871">
        <w:tc>
          <w:tcPr>
            <w:tcW w:w="1945" w:type="dxa"/>
            <w:tcBorders>
              <w:top w:val="single" w:sz="4" w:space="0" w:color="auto"/>
              <w:left w:val="single" w:sz="4" w:space="0" w:color="auto"/>
              <w:bottom w:val="single" w:sz="4" w:space="0" w:color="auto"/>
              <w:right w:val="single" w:sz="4" w:space="0" w:color="auto"/>
            </w:tcBorders>
            <w:hideMark/>
          </w:tcPr>
          <w:p w14:paraId="730C9532" w14:textId="77777777" w:rsidR="004007F0" w:rsidRDefault="004007F0" w:rsidP="00B82AD0">
            <w:pPr>
              <w:rPr>
                <w:rFonts w:ascii="Calibri" w:hAnsi="Calibri"/>
                <w:b/>
                <w:sz w:val="20"/>
                <w:szCs w:val="20"/>
              </w:rPr>
            </w:pPr>
            <w:r>
              <w:rPr>
                <w:rFonts w:ascii="Calibri" w:hAnsi="Calibri"/>
                <w:b/>
                <w:sz w:val="20"/>
                <w:szCs w:val="20"/>
              </w:rPr>
              <w:t xml:space="preserve">Termin </w:t>
            </w:r>
            <w:r>
              <w:rPr>
                <w:rFonts w:ascii="Calibri" w:hAnsi="Calibri"/>
                <w:sz w:val="20"/>
                <w:szCs w:val="20"/>
              </w:rPr>
              <w:t>(vt/ht-år)</w:t>
            </w:r>
          </w:p>
          <w:p w14:paraId="435CAAC4" w14:textId="00D8D66E" w:rsidR="00E90C5A" w:rsidRPr="00E90C5A" w:rsidRDefault="0049546C" w:rsidP="00E90C5A">
            <w:pPr>
              <w:rPr>
                <w:rFonts w:ascii="Calibri" w:hAnsi="Calibri"/>
                <w:bCs/>
                <w:sz w:val="20"/>
                <w:szCs w:val="20"/>
              </w:rPr>
            </w:pPr>
            <w:r>
              <w:rPr>
                <w:rFonts w:ascii="Calibri" w:hAnsi="Calibri"/>
                <w:bCs/>
                <w:sz w:val="20"/>
                <w:szCs w:val="20"/>
              </w:rPr>
              <w:t>HT22</w:t>
            </w:r>
          </w:p>
          <w:p w14:paraId="4C86C17A" w14:textId="7EFCF678" w:rsidR="00E90C5A" w:rsidRPr="00E90C5A" w:rsidRDefault="00E90C5A" w:rsidP="00E90C5A">
            <w:pPr>
              <w:rPr>
                <w:rFonts w:ascii="Calibri" w:hAnsi="Calibri"/>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2C622307" w14:textId="612D4D29" w:rsidR="004007F0" w:rsidRPr="00E90C5A" w:rsidRDefault="0049546C" w:rsidP="000F3E50">
            <w:pPr>
              <w:rPr>
                <w:rFonts w:asciiTheme="minorHAnsi" w:hAnsiTheme="minorHAnsi"/>
                <w:bCs/>
                <w:sz w:val="20"/>
                <w:szCs w:val="20"/>
              </w:rPr>
            </w:pPr>
            <w:r>
              <w:rPr>
                <w:rFonts w:asciiTheme="minorHAnsi" w:hAnsiTheme="minorHAnsi"/>
                <w:bCs/>
                <w:sz w:val="20"/>
                <w:szCs w:val="20"/>
              </w:rPr>
              <w:t>Oktober-december 2022</w:t>
            </w:r>
          </w:p>
          <w:p w14:paraId="35DDD7A4" w14:textId="35C26DD9" w:rsidR="000F3E50" w:rsidRPr="00587BFC" w:rsidRDefault="000F3E50" w:rsidP="4141D871">
            <w:pPr>
              <w:rPr>
                <w:rFonts w:asciiTheme="minorHAnsi" w:hAnsiTheme="minorHAnsi"/>
                <w:b/>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0BD19C96" w:rsidR="004007F0" w:rsidRPr="00E90C5A" w:rsidRDefault="003A22DC" w:rsidP="000F3E50">
            <w:pPr>
              <w:rPr>
                <w:rFonts w:asciiTheme="minorHAnsi" w:hAnsiTheme="minorHAnsi"/>
                <w:bCs/>
                <w:sz w:val="20"/>
                <w:szCs w:val="20"/>
              </w:rPr>
            </w:pPr>
            <w:r>
              <w:rPr>
                <w:rFonts w:asciiTheme="minorHAnsi" w:hAnsiTheme="minorHAnsi"/>
                <w:bCs/>
                <w:sz w:val="20"/>
                <w:szCs w:val="20"/>
              </w:rPr>
              <w:t>Å</w:t>
            </w:r>
            <w:r w:rsidR="0049546C">
              <w:rPr>
                <w:rFonts w:asciiTheme="minorHAnsi" w:hAnsiTheme="minorHAnsi"/>
                <w:bCs/>
                <w:sz w:val="20"/>
                <w:szCs w:val="20"/>
              </w:rPr>
              <w:t>sa Norman</w:t>
            </w:r>
          </w:p>
          <w:p w14:paraId="0918347D" w14:textId="0803D608" w:rsidR="000F3E50" w:rsidRDefault="000F3E50" w:rsidP="4141D871">
            <w:pPr>
              <w:rPr>
                <w:rFonts w:ascii="Calibri" w:hAnsi="Calibri"/>
                <w:b/>
                <w:bCs/>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5E5E665A" w14:textId="24F1B3A1" w:rsidR="004007F0" w:rsidRPr="00E90C5A" w:rsidRDefault="0049546C" w:rsidP="00B82AD0">
            <w:pPr>
              <w:rPr>
                <w:rFonts w:asciiTheme="minorHAnsi" w:hAnsiTheme="minorHAnsi"/>
                <w:bCs/>
                <w:sz w:val="20"/>
                <w:szCs w:val="20"/>
              </w:rPr>
            </w:pPr>
            <w:r>
              <w:rPr>
                <w:rFonts w:asciiTheme="minorHAnsi" w:hAnsiTheme="minorHAnsi"/>
                <w:bCs/>
                <w:sz w:val="20"/>
                <w:szCs w:val="20"/>
              </w:rPr>
              <w:t>Åsa Norman</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6784EE12" w14:textId="77777777" w:rsidR="0049546C" w:rsidRPr="00E90C5A" w:rsidRDefault="0049546C" w:rsidP="0049546C">
            <w:pPr>
              <w:rPr>
                <w:rFonts w:asciiTheme="minorHAnsi" w:hAnsiTheme="minorHAnsi"/>
                <w:bCs/>
                <w:sz w:val="20"/>
                <w:szCs w:val="20"/>
              </w:rPr>
            </w:pPr>
            <w:r>
              <w:rPr>
                <w:rFonts w:asciiTheme="minorHAnsi" w:hAnsiTheme="minorHAnsi"/>
                <w:bCs/>
                <w:sz w:val="20"/>
                <w:szCs w:val="20"/>
              </w:rPr>
              <w:t>Åsa Norman</w:t>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CD66223" w14:textId="347AFA72" w:rsidR="004007F0" w:rsidRPr="00E90C5A" w:rsidRDefault="0049546C" w:rsidP="00B82AD0">
            <w:pPr>
              <w:rPr>
                <w:rFonts w:asciiTheme="minorHAnsi" w:hAnsiTheme="minorHAnsi"/>
                <w:bCs/>
                <w:sz w:val="20"/>
                <w:szCs w:val="20"/>
              </w:rPr>
            </w:pPr>
            <w:r>
              <w:rPr>
                <w:rFonts w:asciiTheme="minorHAnsi" w:hAnsiTheme="minorHAnsi"/>
                <w:bCs/>
                <w:sz w:val="20"/>
                <w:szCs w:val="20"/>
              </w:rPr>
              <w:t>Inga</w:t>
            </w: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71335744" w14:textId="1757CFA5" w:rsidR="002F20BA" w:rsidRPr="002F20BA" w:rsidRDefault="002F20BA" w:rsidP="00B82AD0">
            <w:pPr>
              <w:rPr>
                <w:rFonts w:ascii="Calibri" w:hAnsi="Calibri"/>
                <w:bCs/>
                <w:sz w:val="20"/>
                <w:szCs w:val="20"/>
              </w:rPr>
            </w:pPr>
          </w:p>
          <w:p w14:paraId="51A6EB63" w14:textId="5DEDD1A9" w:rsidR="004007F0" w:rsidRPr="00724248" w:rsidRDefault="0049546C" w:rsidP="00C820EC">
            <w:pPr>
              <w:rPr>
                <w:rFonts w:ascii="Calibri" w:hAnsi="Calibri"/>
                <w:bCs/>
                <w:sz w:val="20"/>
                <w:szCs w:val="20"/>
              </w:rPr>
            </w:pPr>
            <w:r>
              <w:rPr>
                <w:rFonts w:ascii="Calibri" w:hAnsi="Calibri"/>
                <w:bCs/>
                <w:sz w:val="20"/>
                <w:szCs w:val="20"/>
              </w:rPr>
              <w:t>N=8</w:t>
            </w: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6F65C4A4" w:rsidR="00AD6D2B" w:rsidRPr="00E90C5A" w:rsidRDefault="0049546C" w:rsidP="00B82AD0">
            <w:pPr>
              <w:rPr>
                <w:rFonts w:ascii="Calibri" w:hAnsi="Calibri"/>
                <w:bCs/>
                <w:sz w:val="20"/>
                <w:szCs w:val="20"/>
              </w:rPr>
            </w:pPr>
            <w:r>
              <w:rPr>
                <w:rFonts w:ascii="Calibri" w:hAnsi="Calibri"/>
                <w:bCs/>
                <w:sz w:val="20"/>
                <w:szCs w:val="20"/>
              </w:rPr>
              <w:t>N=3</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4755578A" w:rsidR="004007F0" w:rsidRDefault="004007F0" w:rsidP="00B82AD0">
            <w:pPr>
              <w:rPr>
                <w:rFonts w:ascii="Calibri" w:hAnsi="Calibri"/>
                <w:sz w:val="20"/>
                <w:szCs w:val="20"/>
              </w:rPr>
            </w:pPr>
          </w:p>
          <w:p w14:paraId="294CF1E0" w14:textId="46EE9090" w:rsidR="00E90C5A" w:rsidRPr="00E90C5A" w:rsidRDefault="00E90C5A" w:rsidP="00E90C5A">
            <w:pPr>
              <w:rPr>
                <w:rFonts w:ascii="Calibri" w:hAnsi="Calibri"/>
                <w:sz w:val="20"/>
                <w:szCs w:val="20"/>
              </w:rPr>
            </w:pP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07DCB3D9" w14:textId="5EAAAEF3" w:rsidR="004007F0" w:rsidRPr="00C00910" w:rsidRDefault="0049546C" w:rsidP="00B82AD0">
            <w:pPr>
              <w:rPr>
                <w:rFonts w:ascii="Calibri" w:hAnsi="Calibri"/>
                <w:sz w:val="20"/>
                <w:szCs w:val="20"/>
              </w:rPr>
            </w:pPr>
            <w:r>
              <w:rPr>
                <w:rFonts w:ascii="Calibri" w:hAnsi="Calibri"/>
                <w:sz w:val="20"/>
                <w:szCs w:val="20"/>
              </w:rPr>
              <w:t>Muntlig återkoppling kring kursens fortskridande under veckovisa seminarier</w:t>
            </w:r>
          </w:p>
          <w:p w14:paraId="38EC4AFF" w14:textId="77777777" w:rsidR="004007F0" w:rsidRDefault="004007F0" w:rsidP="00B82AD0">
            <w:pPr>
              <w:rPr>
                <w:rFonts w:ascii="Calibri" w:hAnsi="Calibri"/>
                <w:b/>
                <w:sz w:val="20"/>
                <w:szCs w:val="20"/>
              </w:rPr>
            </w:pP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68DE0FC6" w14:textId="37BD288F" w:rsidR="004007F0" w:rsidRPr="00C00910" w:rsidRDefault="0049546C" w:rsidP="00B82AD0">
            <w:pPr>
              <w:rPr>
                <w:rFonts w:ascii="Calibri" w:hAnsi="Calibri"/>
                <w:sz w:val="20"/>
                <w:szCs w:val="20"/>
              </w:rPr>
            </w:pPr>
            <w:r>
              <w:rPr>
                <w:rFonts w:ascii="Calibri" w:hAnsi="Calibri"/>
                <w:sz w:val="20"/>
                <w:szCs w:val="20"/>
              </w:rPr>
              <w:t>Ingen sammasntällning av kurvärderingsenkät har kunnat tas fram på grund av för låg svarsfrekvens. Stundeterns återkoppling under kursen har gett en god bild av styrkor och svagheter inom kursen vilka återges i punkt 3.</w:t>
            </w:r>
          </w:p>
          <w:p w14:paraId="2A1004C2" w14:textId="77777777" w:rsidR="004007F0"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77777777" w:rsidR="004007F0" w:rsidRDefault="004007F0" w:rsidP="004007F0">
      <w:pPr>
        <w:pStyle w:val="Rubrik4"/>
      </w:pPr>
      <w:r>
        <w:t>1. Beskrivning av eventuellt genomförda förändringar sedan föregående kurstillfälle baserat på tidigare studenters synpunkter</w:t>
      </w:r>
    </w:p>
    <w:p w14:paraId="5F1BCA10" w14:textId="77777777" w:rsidR="004007F0" w:rsidRDefault="004007F0" w:rsidP="004007F0">
      <w:pPr>
        <w:pStyle w:val="Rubrik4"/>
      </w:pPr>
      <w:r>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(1-5)</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7F54F67D" w:rsidR="00364A03" w:rsidRDefault="00364A03" w:rsidP="004007F0"/>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687D2DE1" w:rsidR="00364A03" w:rsidRDefault="00364A03" w:rsidP="004007F0"/>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lastRenderedPageBreak/>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5E8AED84" w:rsidR="00364A03" w:rsidRDefault="00364A03" w:rsidP="004007F0"/>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10868053" w:rsidR="00364A03" w:rsidRDefault="00364A03" w:rsidP="004007F0"/>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lärarna har varit tillmötesgående under kursens gång för ideér och synpunkter på kursens utformning och innehåll.</w:t>
            </w:r>
          </w:p>
        </w:tc>
        <w:tc>
          <w:tcPr>
            <w:tcW w:w="2438" w:type="dxa"/>
          </w:tcPr>
          <w:p w14:paraId="5E08F0DE" w14:textId="34950F73" w:rsidR="00364A03" w:rsidRDefault="00364A03" w:rsidP="004007F0"/>
        </w:tc>
      </w:tr>
    </w:tbl>
    <w:p w14:paraId="22DF5F2E" w14:textId="77777777" w:rsidR="00364A03" w:rsidRPr="00364A03" w:rsidRDefault="00364A03" w:rsidP="004007F0"/>
    <w:p w14:paraId="1D6A24E7" w14:textId="77777777" w:rsidR="004007F0" w:rsidRDefault="004007F0" w:rsidP="004007F0">
      <w:pPr>
        <w:pStyle w:val="Rubrik4"/>
      </w:pPr>
      <w:r>
        <w:t>3. Kursansvarigs reflektioner kring kursens genomförande och resultat</w:t>
      </w:r>
    </w:p>
    <w:p w14:paraId="0C1664F3" w14:textId="54A1D16E" w:rsidR="004007F0" w:rsidRDefault="004007F0" w:rsidP="004007F0">
      <w:pPr>
        <w:rPr>
          <w:b/>
          <w:i/>
        </w:rPr>
      </w:pPr>
      <w:r>
        <w:rPr>
          <w:b/>
          <w:i/>
        </w:rPr>
        <w:t>Kursens styrkor:</w:t>
      </w:r>
      <w:r w:rsidR="0049546C">
        <w:rPr>
          <w:b/>
          <w:i/>
        </w:rPr>
        <w:t xml:space="preserve"> </w:t>
      </w:r>
      <w:r w:rsidR="0049546C" w:rsidRPr="00331CB3">
        <w:rPr>
          <w:bCs/>
          <w:iCs/>
        </w:rPr>
        <w:t>Studenter har muntligen återkopplat att kursen har en tydlig struktur och röd tråd med veckovisa teman som bygger på föregende teman där kunskap från föregående tema repeteras och vävs in i nästkommande tema. Även det case som f</w:t>
      </w:r>
      <w:r w:rsidR="00331CB3">
        <w:rPr>
          <w:bCs/>
          <w:iCs/>
        </w:rPr>
        <w:t>ö</w:t>
      </w:r>
      <w:r w:rsidR="0049546C" w:rsidRPr="00331CB3">
        <w:rPr>
          <w:bCs/>
          <w:iCs/>
        </w:rPr>
        <w:t>ljer genom hela kursen och som stu</w:t>
      </w:r>
      <w:r w:rsidR="00331CB3">
        <w:rPr>
          <w:bCs/>
          <w:iCs/>
        </w:rPr>
        <w:t>de</w:t>
      </w:r>
      <w:r w:rsidR="0049546C" w:rsidRPr="00331CB3">
        <w:rPr>
          <w:bCs/>
          <w:iCs/>
        </w:rPr>
        <w:t>nter, i seminarieform</w:t>
      </w:r>
      <w:r w:rsidR="00331CB3">
        <w:rPr>
          <w:bCs/>
          <w:iCs/>
        </w:rPr>
        <w:t xml:space="preserve"> vvarje vecka</w:t>
      </w:r>
      <w:r w:rsidR="0049546C" w:rsidRPr="00331CB3">
        <w:rPr>
          <w:bCs/>
          <w:iCs/>
        </w:rPr>
        <w:t>, arbetar med för att integrera kunskap från teoretiska genomgångar uplevdes som hjälpsamt och ett enkelt sätt att förstå teori.</w:t>
      </w:r>
      <w:r w:rsidR="00331CB3">
        <w:rPr>
          <w:bCs/>
          <w:iCs/>
        </w:rPr>
        <w:t xml:space="preserve"> Studenter har även återkopplat att de uppgifer samt tentamen som ingår i krusen väl återspelglar den lärandemål och den kunskap som lärs ut under kursen.</w:t>
      </w:r>
    </w:p>
    <w:p w14:paraId="522B6623" w14:textId="4018A5E1" w:rsidR="004007F0" w:rsidRDefault="004007F0" w:rsidP="004007F0">
      <w:pPr>
        <w:rPr>
          <w:b/>
          <w:i/>
        </w:rPr>
      </w:pPr>
      <w:r>
        <w:rPr>
          <w:b/>
          <w:i/>
        </w:rPr>
        <w:t>Kursens svagheter:</w:t>
      </w:r>
      <w:r w:rsidR="00331CB3">
        <w:rPr>
          <w:b/>
          <w:i/>
        </w:rPr>
        <w:t xml:space="preserve"> </w:t>
      </w:r>
      <w:r w:rsidR="0049546C" w:rsidRPr="00331CB3">
        <w:rPr>
          <w:bCs/>
          <w:iCs/>
        </w:rPr>
        <w:t xml:space="preserve">Det grupparbete som </w:t>
      </w:r>
      <w:r w:rsidR="00331CB3">
        <w:rPr>
          <w:bCs/>
          <w:iCs/>
        </w:rPr>
        <w:t xml:space="preserve">har </w:t>
      </w:r>
      <w:r w:rsidR="0049546C" w:rsidRPr="00331CB3">
        <w:rPr>
          <w:bCs/>
          <w:iCs/>
        </w:rPr>
        <w:t>inkludera</w:t>
      </w:r>
      <w:r w:rsidR="00331CB3">
        <w:rPr>
          <w:bCs/>
          <w:iCs/>
        </w:rPr>
        <w:t>t</w:t>
      </w:r>
      <w:r w:rsidR="0049546C" w:rsidRPr="00331CB3">
        <w:rPr>
          <w:bCs/>
          <w:iCs/>
        </w:rPr>
        <w:t xml:space="preserve">s som ett obligatorium har varit svårt att genomföra för flertalet grupper, mycket grundat i logisitk som är svår på en helt digital kurs. Under nästkommande termin kommer </w:t>
      </w:r>
      <w:r w:rsidR="00331CB3">
        <w:rPr>
          <w:bCs/>
          <w:iCs/>
        </w:rPr>
        <w:t xml:space="preserve">uppgiften att revideras och genomföras individuellt för att underlätta gneomförande, </w:t>
      </w:r>
      <w:r w:rsidR="0049546C" w:rsidRPr="00331CB3">
        <w:rPr>
          <w:bCs/>
          <w:iCs/>
        </w:rPr>
        <w:t>men där gemensamma diskussioner vägs upp av de veckovisa semiarierna</w:t>
      </w:r>
      <w:r w:rsidR="00331CB3">
        <w:rPr>
          <w:bCs/>
          <w:iCs/>
        </w:rPr>
        <w:t xml:space="preserve"> samt presentation av individuella arbeten i slutet av</w:t>
      </w:r>
      <w:r w:rsidR="0049546C" w:rsidRPr="00331CB3">
        <w:rPr>
          <w:bCs/>
          <w:iCs/>
        </w:rPr>
        <w:t xml:space="preserve"> kursen. Studenter har även efterfrågat information om schema och detlajer i kursupplägg tidigare än vad som anges i KIs rutiner. Även detta då studenterna upplever ett större behov av planering då kursen genomfö</w:t>
      </w:r>
      <w:r w:rsidR="00331CB3">
        <w:rPr>
          <w:bCs/>
          <w:iCs/>
        </w:rPr>
        <w:t>r</w:t>
      </w:r>
      <w:r w:rsidR="0049546C" w:rsidRPr="00331CB3">
        <w:rPr>
          <w:bCs/>
          <w:iCs/>
        </w:rPr>
        <w:t xml:space="preserve">s helt digitalt. </w:t>
      </w:r>
      <w:r w:rsidR="00331CB3">
        <w:rPr>
          <w:bCs/>
          <w:iCs/>
        </w:rPr>
        <w:t>Detta kommer att åtgärdas inför nästkommande termin.</w:t>
      </w:r>
    </w:p>
    <w:p w14:paraId="65FA3ED4" w14:textId="77777777" w:rsidR="004007F0" w:rsidRDefault="004007F0" w:rsidP="004007F0">
      <w:pPr>
        <w:pStyle w:val="Rubrik4"/>
      </w:pPr>
      <w:r>
        <w:t>3. Övriga synpunkter</w:t>
      </w:r>
    </w:p>
    <w:p w14:paraId="4C493D5B" w14:textId="77777777" w:rsidR="004007F0" w:rsidRDefault="004007F0" w:rsidP="004007F0">
      <w:pPr>
        <w:pStyle w:val="Rubrik4"/>
      </w:pPr>
      <w:r>
        <w:t>4. Kursansvarigs slutsatser och eventuella förslag till förändringar</w:t>
      </w:r>
    </w:p>
    <w:p w14:paraId="30C3ACF1" w14:textId="5EEC4AAA" w:rsidR="004007F0" w:rsidRDefault="004007F0" w:rsidP="004007F0">
      <w:pPr>
        <w:rPr>
          <w:i/>
        </w:rPr>
      </w:pPr>
      <w:r>
        <w:rPr>
          <w:i/>
        </w:rPr>
        <w:t>(Om förändringar föreslås, ange vem som är ansvarig för att genomföra dessa och en tidsplan. )</w:t>
      </w:r>
    </w:p>
    <w:p w14:paraId="26E95882" w14:textId="3AE2B625" w:rsidR="00331CB3" w:rsidRDefault="00331CB3" w:rsidP="00331CB3">
      <w:pPr>
        <w:rPr>
          <w:b/>
          <w:i/>
        </w:rPr>
      </w:pPr>
      <w:r w:rsidRPr="00331CB3">
        <w:rPr>
          <w:iCs/>
        </w:rPr>
        <w:t xml:space="preserve">Kursansvarig kommer att behålla den struktur som upplevs som hjälpsam av studenterna. Den obligaroriska gruppuppgiften kommer att göras om till en individuell uppgift men med gemensamma presentationer och diskussion för att unerlätta inlärning. </w:t>
      </w:r>
      <w:r w:rsidRPr="00331CB3">
        <w:rPr>
          <w:bCs/>
          <w:iCs/>
        </w:rPr>
        <w:t>Inför nästkommande termin kommer kursansvarig att i mycket god tid lägga upp en mer detaljerad beskrivning av kursens upplägg, hur man som student kan förbereda sig och planera tidsmässigt inför kursen, samt delge ett preliminärt schema.</w:t>
      </w:r>
    </w:p>
    <w:p w14:paraId="29F95691" w14:textId="60F53AEE" w:rsidR="00331CB3" w:rsidRDefault="00331CB3" w:rsidP="004007F0">
      <w:pPr>
        <w:rPr>
          <w:i/>
        </w:rPr>
      </w:pPr>
    </w:p>
    <w:p w14:paraId="5DCE6E12" w14:textId="77777777" w:rsidR="002C0C52" w:rsidRDefault="004007F0" w:rsidP="004007F0">
      <w:pPr>
        <w:pStyle w:val="Rubrik4"/>
      </w:pPr>
      <w:r>
        <w:t>Bilagor:</w:t>
      </w:r>
    </w:p>
    <w:sectPr w:rsidR="002C0C52">
      <w:head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F4C4" w14:textId="77777777" w:rsidR="00011B2E" w:rsidRDefault="00011B2E" w:rsidP="00F457DE">
      <w:r>
        <w:separator/>
      </w:r>
    </w:p>
  </w:endnote>
  <w:endnote w:type="continuationSeparator" w:id="0">
    <w:p w14:paraId="261E5E28" w14:textId="77777777" w:rsidR="00011B2E" w:rsidRDefault="00011B2E"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BDA3" w14:textId="77777777" w:rsidR="00011B2E" w:rsidRDefault="00011B2E" w:rsidP="00F457DE">
      <w:r>
        <w:separator/>
      </w:r>
    </w:p>
  </w:footnote>
  <w:footnote w:type="continuationSeparator" w:id="0">
    <w:p w14:paraId="7A8F84B8" w14:textId="77777777" w:rsidR="00011B2E" w:rsidRDefault="00011B2E"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Enbart förstagångsregistrerade studenter ska inkluderas i kursanalysen för att spegla genomströmning och kvalitet  som en effekt av aktuellt kursuplägg.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192" w14:textId="77777777" w:rsidR="00F457DE" w:rsidRDefault="00F457DE" w:rsidP="00F457DE">
    <w:pPr>
      <w:pStyle w:val="Sidhuvud"/>
    </w:pPr>
    <w:bookmarkStart w:id="2"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2"/>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A6C26"/>
    <w:rsid w:val="000D2229"/>
    <w:rsid w:val="000F3E50"/>
    <w:rsid w:val="00140388"/>
    <w:rsid w:val="001434DF"/>
    <w:rsid w:val="00162837"/>
    <w:rsid w:val="001911A0"/>
    <w:rsid w:val="001B7E5F"/>
    <w:rsid w:val="00276088"/>
    <w:rsid w:val="00295EDD"/>
    <w:rsid w:val="002A1B1B"/>
    <w:rsid w:val="002A7ACE"/>
    <w:rsid w:val="002B0FBD"/>
    <w:rsid w:val="002F20BA"/>
    <w:rsid w:val="00331CB3"/>
    <w:rsid w:val="00364A03"/>
    <w:rsid w:val="0038189E"/>
    <w:rsid w:val="003A22DC"/>
    <w:rsid w:val="004007F0"/>
    <w:rsid w:val="00481FA2"/>
    <w:rsid w:val="0049546C"/>
    <w:rsid w:val="00495914"/>
    <w:rsid w:val="004B4319"/>
    <w:rsid w:val="004D4988"/>
    <w:rsid w:val="00555B41"/>
    <w:rsid w:val="00587BFC"/>
    <w:rsid w:val="005E4941"/>
    <w:rsid w:val="00611EF6"/>
    <w:rsid w:val="00653718"/>
    <w:rsid w:val="00687258"/>
    <w:rsid w:val="006F32B1"/>
    <w:rsid w:val="007179A9"/>
    <w:rsid w:val="00724248"/>
    <w:rsid w:val="007901FD"/>
    <w:rsid w:val="007B57A8"/>
    <w:rsid w:val="007D0B28"/>
    <w:rsid w:val="008019AF"/>
    <w:rsid w:val="00833F27"/>
    <w:rsid w:val="00860E8C"/>
    <w:rsid w:val="008812C4"/>
    <w:rsid w:val="008823E4"/>
    <w:rsid w:val="00894B22"/>
    <w:rsid w:val="008C1C16"/>
    <w:rsid w:val="008E69B8"/>
    <w:rsid w:val="009A3D89"/>
    <w:rsid w:val="009B7EAA"/>
    <w:rsid w:val="009D4852"/>
    <w:rsid w:val="009F1309"/>
    <w:rsid w:val="009F42A4"/>
    <w:rsid w:val="00A64A25"/>
    <w:rsid w:val="00A958CA"/>
    <w:rsid w:val="00AD6D2B"/>
    <w:rsid w:val="00B32E00"/>
    <w:rsid w:val="00B621FC"/>
    <w:rsid w:val="00BF7364"/>
    <w:rsid w:val="00C00910"/>
    <w:rsid w:val="00C37447"/>
    <w:rsid w:val="00C77B32"/>
    <w:rsid w:val="00C820EC"/>
    <w:rsid w:val="00CC1515"/>
    <w:rsid w:val="00CC5712"/>
    <w:rsid w:val="00CF3603"/>
    <w:rsid w:val="00D3603C"/>
    <w:rsid w:val="00E318B7"/>
    <w:rsid w:val="00E90C5A"/>
    <w:rsid w:val="00EE3F34"/>
    <w:rsid w:val="00F24FAE"/>
    <w:rsid w:val="00F457DE"/>
    <w:rsid w:val="00FE13AD"/>
    <w:rsid w:val="00FE190E"/>
    <w:rsid w:val="032D76F5"/>
    <w:rsid w:val="041B9DFF"/>
    <w:rsid w:val="0563FA07"/>
    <w:rsid w:val="0A0A93CF"/>
    <w:rsid w:val="0CAA98AC"/>
    <w:rsid w:val="0D6954DA"/>
    <w:rsid w:val="14D1F2F4"/>
    <w:rsid w:val="1D71BD31"/>
    <w:rsid w:val="2179043E"/>
    <w:rsid w:val="2FE14D70"/>
    <w:rsid w:val="320A136E"/>
    <w:rsid w:val="325A8214"/>
    <w:rsid w:val="328949F3"/>
    <w:rsid w:val="370C5803"/>
    <w:rsid w:val="4141D871"/>
    <w:rsid w:val="44C4B3D0"/>
    <w:rsid w:val="49C069E0"/>
    <w:rsid w:val="4F4F2F97"/>
    <w:rsid w:val="4FD881A8"/>
    <w:rsid w:val="58A1D855"/>
    <w:rsid w:val="6272145E"/>
    <w:rsid w:val="64D84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DA8CFAF18A67418033B7F054065532" ma:contentTypeVersion="6" ma:contentTypeDescription="Skapa ett nytt dokument." ma:contentTypeScope="" ma:versionID="aaa2dfc669d1608d403a01a3d9f86ea7">
  <xsd:schema xmlns:xsd="http://www.w3.org/2001/XMLSchema" xmlns:xs="http://www.w3.org/2001/XMLSchema" xmlns:p="http://schemas.microsoft.com/office/2006/metadata/properties" xmlns:ns3="468daa2e-8d60-41b5-b75e-ee3852199693" targetNamespace="http://schemas.microsoft.com/office/2006/metadata/properties" ma:root="true" ma:fieldsID="73e12be96a2fbb7439e39c0016a58f00" ns3:_="">
    <xsd:import namespace="468daa2e-8d60-41b5-b75e-ee385219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a2e-8d60-41b5-b75e-ee385219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9D040-EB5F-477C-9B06-AD44BCEE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a2e-8d60-41b5-b75e-ee385219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B6315-EF8A-439A-B238-D311CADE8B33}">
  <ds:schemaRefs>
    <ds:schemaRef ds:uri="http://schemas.microsoft.com/sharepoint/v3/contenttype/forms"/>
  </ds:schemaRefs>
</ds:datastoreItem>
</file>

<file path=customXml/itemProps3.xml><?xml version="1.0" encoding="utf-8"?>
<ds:datastoreItem xmlns:ds="http://schemas.openxmlformats.org/officeDocument/2006/customXml" ds:itemID="{8186CCCC-607E-4CFF-B0BB-2605C90CE070}">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8daa2e-8d60-41b5-b75e-ee385219969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3439</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Karolinska Institutet, LIME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Johanna Meschke</cp:lastModifiedBy>
  <cp:revision>2</cp:revision>
  <dcterms:created xsi:type="dcterms:W3CDTF">2023-01-25T12:14:00Z</dcterms:created>
  <dcterms:modified xsi:type="dcterms:W3CDTF">2023-01-25T12:14:00Z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0x010100EBDA8CFAF18A67418033B7F054065532</vt:lpwstr>
  </property>
</Properties>
</file>