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068C3B03" w14:textId="77777777" w:rsidR="00717163" w:rsidRDefault="00717163" w:rsidP="00036E63"/>
        <w:p w14:paraId="4CC0951E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2D96C9D5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3256E2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1DFE8D61" w14:textId="10B53470" w:rsidR="00794B45" w:rsidRPr="00312650" w:rsidRDefault="00263F7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3AH015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828E3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096B4DD" w14:textId="3DCA7DEC" w:rsidR="00794B45" w:rsidRPr="00312650" w:rsidRDefault="00263F7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Arbetsliv och hälsa</w:t>
                    </w:r>
                  </w:p>
                </w:sdtContent>
              </w:sdt>
              <w:p w14:paraId="20A556C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1FFF27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30623C3" w14:textId="72C42A3F" w:rsidR="00794B45" w:rsidRPr="00312650" w:rsidRDefault="00263F7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5B9BD6D3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CC9C0A1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2EFA892" w14:textId="2E4E574E" w:rsidR="00794B45" w:rsidRPr="00312650" w:rsidRDefault="0080718F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Ht-23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22B8D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6219D4BD" w14:textId="3BA93161" w:rsidR="00794B45" w:rsidRPr="00312650" w:rsidRDefault="0068515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2023</w:t>
                    </w:r>
                  </w:p>
                </w:sdtContent>
              </w:sdt>
              <w:p w14:paraId="14033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48D33F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3898354D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0E95D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22974B86" w14:textId="7AF36944" w:rsidR="00794B45" w:rsidRPr="00312650" w:rsidRDefault="0080718F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Jenny Selander, Karin Grahn </w:t>
                    </w:r>
                  </w:p>
                </w:sdtContent>
              </w:sdt>
              <w:p w14:paraId="2139152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5EDE30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322B0CD6" w14:textId="360C3D28" w:rsidR="00794B45" w:rsidRPr="00312650" w:rsidRDefault="0080718F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Jenny Selander</w:t>
                    </w:r>
                  </w:p>
                </w:sdtContent>
              </w:sdt>
            </w:tc>
          </w:tr>
          <w:tr w:rsidR="00794B45" w14:paraId="097CF043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41905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684BD48A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8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4025980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D466C4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11B5E0C7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</w:tbl>
        <w:p w14:paraId="1919F623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7F04347E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4044E3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43A7CD7" w14:textId="705F45A3" w:rsidR="00794B45" w:rsidRDefault="00DD60E8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60</w:t>
                    </w:r>
                  </w:p>
                </w:sdtContent>
              </w:sdt>
              <w:p w14:paraId="52D3EF3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8BEF4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3E679E1C" w14:textId="4730F878" w:rsidR="00794B45" w:rsidRPr="00312650" w:rsidRDefault="00263F7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48</w:t>
                    </w:r>
                  </w:p>
                </w:sdtContent>
              </w:sdt>
              <w:p w14:paraId="282962C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56C0290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24F2506D" w14:textId="1A2F79FF" w:rsidR="00794B45" w:rsidRPr="00312650" w:rsidRDefault="00263F7D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57</w:t>
                    </w:r>
                  </w:p>
                </w:sdtContent>
              </w:sdt>
            </w:tc>
          </w:tr>
          <w:tr w:rsidR="00794B45" w14:paraId="66975543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F5ED03D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5367A7C6" w14:textId="7873AF70" w:rsidR="00794B45" w:rsidRPr="00312650" w:rsidRDefault="00FE4E82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Kursråd</w:t>
                    </w:r>
                    <w:r w:rsidR="00CA775C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mitt i kursen där samtliga studenter kallades</w:t>
                    </w:r>
                    <w:r w:rsidR="00CF7E0A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. Avslutande diskussion vid kursens slut där synpunkter samlades in.</w:t>
                    </w:r>
                  </w:p>
                </w:sdtContent>
              </w:sdt>
              <w:p w14:paraId="4A9C3B2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1E321B62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AEC75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0A22A3A3" w14:textId="12A3DF32" w:rsidR="00794B45" w:rsidRPr="00312650" w:rsidRDefault="006B234F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Resultaten är upplagda utan </w:t>
                    </w:r>
                    <w:proofErr w:type="spellStart"/>
                    <w:r w:rsidR="00656B4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textsvar</w:t>
                    </w:r>
                    <w:proofErr w:type="spellEnd"/>
                    <w:r w:rsidR="00656B4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på kursens hemsida.</w:t>
                    </w:r>
                  </w:p>
                </w:sdtContent>
              </w:sdt>
              <w:p w14:paraId="6DEC52D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3513108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5CD2BCBF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1B9FD81D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5E328A27" w14:textId="3C2BE3A8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 w:rsidR="007A033F">
                <w:rPr>
                  <w:rFonts w:ascii="Calibri" w:hAnsi="Calibri"/>
                  <w:b/>
                  <w:sz w:val="20"/>
                  <w:szCs w:val="20"/>
                </w:rPr>
                <w:t>2024</w:t>
              </w:r>
              <w:r w:rsidR="00CD3429">
                <w:rPr>
                  <w:rFonts w:ascii="Calibri" w:hAnsi="Calibri"/>
                  <w:b/>
                  <w:sz w:val="20"/>
                  <w:szCs w:val="20"/>
                </w:rPr>
                <w:t>-</w:t>
              </w:r>
              <w:r w:rsidR="007A033F">
                <w:rPr>
                  <w:rFonts w:ascii="Calibri" w:hAnsi="Calibri"/>
                  <w:b/>
                  <w:sz w:val="20"/>
                  <w:szCs w:val="20"/>
                </w:rPr>
                <w:t>05</w:t>
              </w:r>
              <w:r w:rsidR="00CD3429">
                <w:rPr>
                  <w:rFonts w:ascii="Calibri" w:hAnsi="Calibri"/>
                  <w:b/>
                  <w:sz w:val="20"/>
                  <w:szCs w:val="20"/>
                </w:rPr>
                <w:t>-</w:t>
              </w:r>
              <w:r w:rsidR="007A033F">
                <w:rPr>
                  <w:rFonts w:ascii="Calibri" w:hAnsi="Calibri"/>
                  <w:b/>
                  <w:sz w:val="20"/>
                  <w:szCs w:val="20"/>
                </w:rPr>
                <w:t>2</w:t>
              </w:r>
              <w:r w:rsidR="00CD3429">
                <w:rPr>
                  <w:rFonts w:ascii="Calibri" w:hAnsi="Calibri"/>
                  <w:b/>
                  <w:sz w:val="20"/>
                  <w:szCs w:val="20"/>
                </w:rPr>
                <w:t>2</w:t>
              </w:r>
            </w:sdtContent>
          </w:sdt>
        </w:p>
        <w:p w14:paraId="53EAEE28" w14:textId="77777777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Pr="00263E13">
                <w:rPr>
                  <w:rFonts w:ascii="Calibri" w:hAnsi="Calibri"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263E13">
                <w:rPr>
                  <w:rFonts w:ascii="Calibri" w:hAnsi="Calibri"/>
                  <w:sz w:val="22"/>
                  <w:szCs w:val="22"/>
                </w:rPr>
                <w:instrText xml:space="preserve"> FORMTEXT </w:instrText>
              </w:r>
              <w:r w:rsidRPr="00263E13">
                <w:rPr>
                  <w:rFonts w:ascii="Calibri" w:hAnsi="Calibri"/>
                  <w:sz w:val="22"/>
                  <w:szCs w:val="22"/>
                </w:rPr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separate"/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end"/>
              </w:r>
            </w:sdtContent>
          </w:sdt>
        </w:p>
        <w:p w14:paraId="76BF5543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/>
          <w:sdtContent>
            <w:p w14:paraId="2536D84A" w14:textId="4CEF9132" w:rsidR="00794B45" w:rsidRDefault="001D3B69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Vi nyintroducerade </w:t>
              </w:r>
              <w:r w:rsidR="00855BE1">
                <w:rPr>
                  <w:rFonts w:ascii="Calibri" w:hAnsi="Calibri"/>
                  <w:b/>
                  <w:sz w:val="20"/>
                  <w:szCs w:val="20"/>
                </w:rPr>
                <w:t xml:space="preserve">kurs-start på plats på KI campus. Var generösa med kompletteringsuppgifter och inspelade föreläsningar. </w:t>
              </w:r>
              <w:r w:rsidR="009353D3">
                <w:rPr>
                  <w:rFonts w:ascii="Calibri" w:hAnsi="Calibri"/>
                  <w:b/>
                  <w:sz w:val="20"/>
                  <w:szCs w:val="20"/>
                </w:rPr>
                <w:t>Lade in en hemtentamen i mitten av kursen för att säkerställa att samtliga studenter var pålästa innan grupparbete påbörjades.</w:t>
              </w:r>
              <w:r w:rsidR="00EA2696">
                <w:rPr>
                  <w:rFonts w:ascii="Calibri" w:hAnsi="Calibri"/>
                  <w:b/>
                  <w:sz w:val="20"/>
                  <w:szCs w:val="20"/>
                </w:rPr>
                <w:t xml:space="preserve"> Första halvan av kursen fokus på individuell inlärning för att parera avhopp och nyrekryteringar till kursen. Andra halvan fokus på grupparbeten när studentgruppen är stabil.</w:t>
              </w:r>
            </w:p>
            <w:p w14:paraId="697B8A2F" w14:textId="77777777" w:rsidR="00793812" w:rsidRDefault="00793812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</w:p>
            <w:p w14:paraId="74FF8261" w14:textId="1CFDCDA3" w:rsidR="0006478D" w:rsidRDefault="0006478D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Kursenkät:</w:t>
              </w:r>
            </w:p>
            <w:p w14:paraId="45C8512C" w14:textId="08092762" w:rsidR="00793812" w:rsidRDefault="00793812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Svarsfrekvens: 60 %</w:t>
              </w:r>
            </w:p>
            <w:p w14:paraId="421D1AD5" w14:textId="319A72D9" w:rsidR="00ED380A" w:rsidRDefault="00ED380A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lastRenderedPageBreak/>
                <w:t>På de fem första frågorna var medianen på samtliga av 4,0</w:t>
              </w:r>
              <w:r w:rsidR="00D90752">
                <w:rPr>
                  <w:rFonts w:ascii="Calibri" w:hAnsi="Calibri"/>
                  <w:b/>
                  <w:sz w:val="20"/>
                  <w:szCs w:val="20"/>
                </w:rPr>
                <w:t xml:space="preserve"> vilket motsvarar i hög grad nöjda studenter med kunskaper färdigheter de utvecklat, kursens lärandemål, röda tråden, stimulans till kritiskt tänkande och lärarnas tillmötesgående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D90752">
                <w:rPr>
                  <w:rFonts w:ascii="Calibri" w:hAnsi="Calibri"/>
                  <w:b/>
                  <w:sz w:val="20"/>
                  <w:szCs w:val="20"/>
                </w:rPr>
                <w:t>(skala 0-5).</w:t>
              </w:r>
            </w:p>
            <w:p w14:paraId="699D994A" w14:textId="27E5D2AD" w:rsidR="00793812" w:rsidRPr="00794B45" w:rsidRDefault="00DD60E8" w:rsidP="00794B45"/>
          </w:sdtContent>
        </w:sdt>
        <w:p w14:paraId="4414468E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58E38DDA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2CC5BCFD" w14:textId="5AB39D5C" w:rsidR="00794B45" w:rsidRPr="00794B45" w:rsidRDefault="00794B45" w:rsidP="00794B45"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2"/>
                    <w:enabled/>
                    <w:calcOnExit w:val="0"/>
                    <w:textInput/>
                  </w:ffData>
                </w:fldChar>
              </w:r>
              <w:bookmarkStart w:id="1" w:name="Text12"/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  <w:bookmarkEnd w:id="1"/>
              <w:proofErr w:type="gramStart"/>
              <w:r w:rsidR="007E2221">
                <w:rPr>
                  <w:rFonts w:ascii="Calibri" w:hAnsi="Calibri"/>
                  <w:b/>
                  <w:sz w:val="20"/>
                  <w:szCs w:val="20"/>
                </w:rPr>
                <w:t>Överlag</w:t>
              </w:r>
              <w:proofErr w:type="gramEnd"/>
              <w:r w:rsidR="007E2221">
                <w:rPr>
                  <w:rFonts w:ascii="Calibri" w:hAnsi="Calibri"/>
                  <w:b/>
                  <w:sz w:val="20"/>
                  <w:szCs w:val="20"/>
                </w:rPr>
                <w:t xml:space="preserve"> nöjda s</w:t>
              </w:r>
              <w:r w:rsidR="00CE50FF">
                <w:rPr>
                  <w:rFonts w:ascii="Calibri" w:hAnsi="Calibri"/>
                  <w:b/>
                  <w:sz w:val="20"/>
                  <w:szCs w:val="20"/>
                </w:rPr>
                <w:t>tudenter.</w:t>
              </w:r>
              <w:r w:rsidR="00FC3F00">
                <w:rPr>
                  <w:rFonts w:ascii="Calibri" w:hAnsi="Calibri"/>
                  <w:b/>
                  <w:sz w:val="20"/>
                  <w:szCs w:val="20"/>
                </w:rPr>
                <w:t xml:space="preserve"> Några förbättringsförslag lyftes fram, se förslag på förändringar nedan.</w:t>
              </w:r>
            </w:p>
          </w:sdtContent>
        </w:sdt>
        <w:p w14:paraId="38EFF2C1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68409C78" w14:textId="61786C9D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D605F6">
                <w:rPr>
                  <w:rFonts w:ascii="Calibri" w:hAnsi="Calibri"/>
                  <w:b/>
                  <w:sz w:val="20"/>
                  <w:szCs w:val="20"/>
                </w:rPr>
                <w:t xml:space="preserve">Många föreläsare med olika expertområden. Gav bra och stabil grund för studenterna. Inspelade föreläsningar gav möjlighet att </w:t>
              </w:r>
              <w:r w:rsidR="000769D7">
                <w:rPr>
                  <w:rFonts w:ascii="Calibri" w:hAnsi="Calibri"/>
                  <w:b/>
                  <w:sz w:val="20"/>
                  <w:szCs w:val="20"/>
                </w:rPr>
                <w:t xml:space="preserve">komma </w:t>
              </w:r>
              <w:proofErr w:type="gramStart"/>
              <w:r w:rsidR="000769D7">
                <w:rPr>
                  <w:rFonts w:ascii="Calibri" w:hAnsi="Calibri"/>
                  <w:b/>
                  <w:sz w:val="20"/>
                  <w:szCs w:val="20"/>
                </w:rPr>
                <w:t>ikapp</w:t>
              </w:r>
              <w:proofErr w:type="gramEnd"/>
              <w:r w:rsidR="000769D7">
                <w:rPr>
                  <w:rFonts w:ascii="Calibri" w:hAnsi="Calibri"/>
                  <w:b/>
                  <w:sz w:val="20"/>
                  <w:szCs w:val="20"/>
                </w:rPr>
                <w:t xml:space="preserve"> om man missar. </w:t>
              </w:r>
            </w:sdtContent>
          </w:sdt>
        </w:p>
        <w:p w14:paraId="11BF96F1" w14:textId="3434C834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r w:rsidR="000769D7">
                <w:rPr>
                  <w:rFonts w:ascii="Calibri" w:hAnsi="Calibri"/>
                  <w:b/>
                  <w:sz w:val="20"/>
                  <w:szCs w:val="20"/>
                </w:rPr>
                <w:t xml:space="preserve">Förfining av </w:t>
              </w:r>
              <w:proofErr w:type="gramStart"/>
              <w:r w:rsidR="000769D7">
                <w:rPr>
                  <w:rFonts w:ascii="Calibri" w:hAnsi="Calibri"/>
                  <w:b/>
                  <w:sz w:val="20"/>
                  <w:szCs w:val="20"/>
                </w:rPr>
                <w:t>tenta</w:t>
              </w:r>
              <w:proofErr w:type="gramEnd"/>
              <w:r w:rsidR="000769D7">
                <w:rPr>
                  <w:rFonts w:ascii="Calibri" w:hAnsi="Calibri"/>
                  <w:b/>
                  <w:sz w:val="20"/>
                  <w:szCs w:val="20"/>
                </w:rPr>
                <w:t xml:space="preserve"> och grupparbete behövs. Styr upp kommunikation med lärare så att studenterna får svar</w:t>
              </w:r>
              <w:r w:rsidR="007B678C">
                <w:rPr>
                  <w:rFonts w:ascii="Calibri" w:hAnsi="Calibri"/>
                  <w:b/>
                  <w:sz w:val="20"/>
                  <w:szCs w:val="20"/>
                </w:rPr>
                <w:t xml:space="preserve"> snabbare</w:t>
              </w:r>
              <w:r w:rsidR="000769D7">
                <w:rPr>
                  <w:rFonts w:ascii="Calibri" w:hAnsi="Calibri"/>
                  <w:b/>
                  <w:sz w:val="20"/>
                  <w:szCs w:val="20"/>
                </w:rPr>
                <w:t>.</w:t>
              </w:r>
            </w:sdtContent>
          </w:sdt>
        </w:p>
        <w:p w14:paraId="7E0E4BE0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0581D6A6" w14:textId="3A441750" w:rsidR="00794B45" w:rsidRPr="00794B45" w:rsidRDefault="000C5A61" w:rsidP="00794B45">
              <w:r>
                <w:rPr>
                  <w:rFonts w:ascii="Calibri" w:hAnsi="Calibri"/>
                  <w:b/>
                  <w:sz w:val="20"/>
                  <w:szCs w:val="20"/>
                </w:rPr>
                <w:t>-</w:t>
              </w:r>
            </w:p>
          </w:sdtContent>
        </w:sdt>
        <w:p w14:paraId="611464F6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66721638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/>
          <w:sdtContent>
            <w:p w14:paraId="41CB4EEA" w14:textId="440735E2" w:rsidR="00794B45" w:rsidRDefault="009F31DD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Vi behåller kursen</w:t>
              </w:r>
              <w:r w:rsidR="00E44FAD">
                <w:rPr>
                  <w:rFonts w:ascii="Calibri" w:hAnsi="Calibri"/>
                  <w:b/>
                  <w:sz w:val="20"/>
                  <w:szCs w:val="20"/>
                </w:rPr>
                <w:t xml:space="preserve"> som den är. Ändrar dock</w:t>
              </w:r>
              <w:r w:rsidR="00C819E1">
                <w:rPr>
                  <w:rFonts w:ascii="Calibri" w:hAnsi="Calibri"/>
                  <w:b/>
                  <w:sz w:val="20"/>
                  <w:szCs w:val="20"/>
                </w:rPr>
                <w:t xml:space="preserve"> examinationsformen</w:t>
              </w:r>
              <w:r w:rsidR="00E44FAD">
                <w:rPr>
                  <w:rFonts w:ascii="Calibri" w:hAnsi="Calibri"/>
                  <w:b/>
                  <w:sz w:val="20"/>
                  <w:szCs w:val="20"/>
                </w:rPr>
                <w:t xml:space="preserve"> hemtenta</w:t>
              </w:r>
              <w:r w:rsidR="00C819E1">
                <w:rPr>
                  <w:rFonts w:ascii="Calibri" w:hAnsi="Calibri"/>
                  <w:b/>
                  <w:sz w:val="20"/>
                  <w:szCs w:val="20"/>
                </w:rPr>
                <w:t>men</w:t>
              </w:r>
              <w:r w:rsidR="00E44FAD">
                <w:rPr>
                  <w:rFonts w:ascii="Calibri" w:hAnsi="Calibri"/>
                  <w:b/>
                  <w:sz w:val="20"/>
                  <w:szCs w:val="20"/>
                </w:rPr>
                <w:t xml:space="preserve"> i mitten av kursen till annan examinationsform </w:t>
              </w:r>
              <w:r w:rsidR="007C2EBA">
                <w:rPr>
                  <w:rFonts w:ascii="Calibri" w:hAnsi="Calibri"/>
                  <w:b/>
                  <w:sz w:val="20"/>
                  <w:szCs w:val="20"/>
                </w:rPr>
                <w:t>beroende på AI.</w:t>
              </w:r>
            </w:p>
            <w:p w14:paraId="07FB41ED" w14:textId="5044A898" w:rsidR="00657DA1" w:rsidRDefault="00657DA1" w:rsidP="00794B45">
              <w:pPr>
                <w:rPr>
                  <w:i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Strukturera upp grupparbeten lite till. Förfina instruktioner</w:t>
              </w:r>
              <w:r w:rsidR="00E5786B">
                <w:rPr>
                  <w:rFonts w:ascii="Calibri" w:hAnsi="Calibri"/>
                  <w:b/>
                  <w:sz w:val="20"/>
                  <w:szCs w:val="20"/>
                </w:rPr>
                <w:t xml:space="preserve"> till grupparbeten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. </w:t>
              </w:r>
              <w:r w:rsidR="00482D72">
                <w:rPr>
                  <w:rFonts w:ascii="Calibri" w:hAnsi="Calibri"/>
                  <w:b/>
                  <w:sz w:val="20"/>
                  <w:szCs w:val="20"/>
                </w:rPr>
                <w:t>Förtydliga att vi är experter och ta med bran</w:t>
              </w:r>
              <w:r w:rsidR="008667B8">
                <w:rPr>
                  <w:rFonts w:ascii="Calibri" w:hAnsi="Calibri"/>
                  <w:b/>
                  <w:sz w:val="20"/>
                  <w:szCs w:val="20"/>
                </w:rPr>
                <w:t>s</w:t>
              </w:r>
              <w:r w:rsidR="00482D72">
                <w:rPr>
                  <w:rFonts w:ascii="Calibri" w:hAnsi="Calibri"/>
                  <w:b/>
                  <w:sz w:val="20"/>
                  <w:szCs w:val="20"/>
                </w:rPr>
                <w:t>chexperter där det går. Schema för kursen är tillgänglig f</w:t>
              </w:r>
              <w:r w:rsidR="00140531">
                <w:rPr>
                  <w:rFonts w:ascii="Calibri" w:hAnsi="Calibri"/>
                  <w:b/>
                  <w:sz w:val="20"/>
                  <w:szCs w:val="20"/>
                </w:rPr>
                <w:t>rån</w:t>
              </w:r>
              <w:r w:rsidR="00482D72">
                <w:rPr>
                  <w:rFonts w:ascii="Calibri" w:hAnsi="Calibri"/>
                  <w:b/>
                  <w:sz w:val="20"/>
                  <w:szCs w:val="20"/>
                </w:rPr>
                <w:t xml:space="preserve"> start så att studenterna kan planera.</w:t>
              </w:r>
              <w:r w:rsidR="002D4E1F">
                <w:rPr>
                  <w:rFonts w:ascii="Calibri" w:hAnsi="Calibri"/>
                  <w:b/>
                  <w:sz w:val="20"/>
                  <w:szCs w:val="20"/>
                </w:rPr>
                <w:t xml:space="preserve"> Ha vecko-”check in” där studenterna kan ställa </w:t>
              </w:r>
              <w:r w:rsidR="00140531">
                <w:rPr>
                  <w:rFonts w:ascii="Calibri" w:hAnsi="Calibri"/>
                  <w:b/>
                  <w:sz w:val="20"/>
                  <w:szCs w:val="20"/>
                </w:rPr>
                <w:t xml:space="preserve">frågor </w:t>
              </w:r>
              <w:r w:rsidR="002D4E1F">
                <w:rPr>
                  <w:rFonts w:ascii="Calibri" w:hAnsi="Calibri"/>
                  <w:b/>
                  <w:sz w:val="20"/>
                  <w:szCs w:val="20"/>
                </w:rPr>
                <w:t>direkt till lärarna.</w:t>
              </w:r>
              <w:r w:rsidR="00E5786B">
                <w:rPr>
                  <w:rFonts w:ascii="Calibri" w:hAnsi="Calibri"/>
                  <w:b/>
                  <w:sz w:val="20"/>
                  <w:szCs w:val="20"/>
                </w:rPr>
                <w:t xml:space="preserve"> Se över rubriksättning och text till filmer</w:t>
              </w:r>
              <w:r w:rsidR="00140531">
                <w:rPr>
                  <w:rFonts w:ascii="Calibri" w:hAnsi="Calibri"/>
                  <w:b/>
                  <w:sz w:val="20"/>
                  <w:szCs w:val="20"/>
                </w:rPr>
                <w:t xml:space="preserve"> för att förtydliga </w:t>
              </w:r>
              <w:r w:rsidR="00833240">
                <w:rPr>
                  <w:rFonts w:ascii="Calibri" w:hAnsi="Calibri"/>
                  <w:b/>
                  <w:sz w:val="20"/>
                  <w:szCs w:val="20"/>
                </w:rPr>
                <w:t>sammanhanget så att materialet inte känns spretigt</w:t>
              </w:r>
              <w:r w:rsidR="00E5786B">
                <w:rPr>
                  <w:rFonts w:ascii="Calibri" w:hAnsi="Calibri"/>
                  <w:b/>
                  <w:sz w:val="20"/>
                  <w:szCs w:val="20"/>
                </w:rPr>
                <w:t>.</w:t>
              </w:r>
            </w:p>
          </w:sdtContent>
        </w:sdt>
        <w:p w14:paraId="2F9F486A" w14:textId="18F81E85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r w:rsidR="000C5A61">
                <w:rPr>
                  <w:rFonts w:ascii="Calibri" w:hAnsi="Calibri"/>
                  <w:b w:val="0"/>
                  <w:szCs w:val="20"/>
                </w:rPr>
                <w:t>Se kurs</w:t>
              </w:r>
              <w:r w:rsidR="00710D67">
                <w:rPr>
                  <w:rFonts w:ascii="Calibri" w:hAnsi="Calibri"/>
                  <w:b w:val="0"/>
                  <w:szCs w:val="20"/>
                </w:rPr>
                <w:t>enkät</w:t>
              </w:r>
              <w:r w:rsidR="000C5A61">
                <w:rPr>
                  <w:rFonts w:ascii="Calibri" w:hAnsi="Calibri"/>
                  <w:b w:val="0"/>
                  <w:szCs w:val="20"/>
                </w:rPr>
                <w:t xml:space="preserve"> med </w:t>
              </w:r>
              <w:proofErr w:type="spellStart"/>
              <w:r w:rsidR="000C5A61">
                <w:rPr>
                  <w:rFonts w:ascii="Calibri" w:hAnsi="Calibri"/>
                  <w:b w:val="0"/>
                  <w:szCs w:val="20"/>
                </w:rPr>
                <w:t>text</w:t>
              </w:r>
              <w:r w:rsidR="00710D67">
                <w:rPr>
                  <w:rFonts w:ascii="Calibri" w:hAnsi="Calibri"/>
                  <w:b w:val="0"/>
                  <w:szCs w:val="20"/>
                </w:rPr>
                <w:t>svar</w:t>
              </w:r>
              <w:proofErr w:type="spellEnd"/>
              <w:r w:rsidR="000C5A61">
                <w:rPr>
                  <w:rFonts w:ascii="Calibri" w:hAnsi="Calibri"/>
                  <w:b w:val="0"/>
                  <w:szCs w:val="20"/>
                </w:rPr>
                <w:t>.</w:t>
              </w:r>
            </w:sdtContent>
          </w:sdt>
        </w:p>
        <w:p w14:paraId="0CA9E972" w14:textId="77777777" w:rsidR="00794B45" w:rsidRPr="007516BA" w:rsidRDefault="00DD60E8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3E6ED" w14:textId="77777777" w:rsidR="002513BC" w:rsidRDefault="002513BC">
      <w:r>
        <w:separator/>
      </w:r>
    </w:p>
  </w:endnote>
  <w:endnote w:type="continuationSeparator" w:id="0">
    <w:p w14:paraId="35A225D9" w14:textId="77777777" w:rsidR="002513BC" w:rsidRDefault="0025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8B1E3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4DAD1786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060954EB" w14:textId="77777777" w:rsidTr="00B6143B">
      <w:tc>
        <w:tcPr>
          <w:tcW w:w="2418" w:type="dxa"/>
          <w:shd w:val="clear" w:color="auto" w:fill="auto"/>
        </w:tcPr>
        <w:p w14:paraId="046C4327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4858EFFB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16FB4E99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4202F1F6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2EE6C29B" w14:textId="77777777" w:rsidTr="00B6143B">
      <w:tc>
        <w:tcPr>
          <w:tcW w:w="2418" w:type="dxa"/>
          <w:vMerge w:val="restart"/>
          <w:shd w:val="clear" w:color="auto" w:fill="auto"/>
        </w:tcPr>
        <w:p w14:paraId="2F0B7A16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6657791A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44CDD5DA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2791EC41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24214E36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2CC223DE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6123894D" w14:textId="77777777" w:rsidTr="00B6143B">
      <w:tc>
        <w:tcPr>
          <w:tcW w:w="2418" w:type="dxa"/>
          <w:vMerge/>
          <w:shd w:val="clear" w:color="auto" w:fill="auto"/>
        </w:tcPr>
        <w:p w14:paraId="65C48EAC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40A23892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2A611BF2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6A79E3C2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3CA2E48F" w14:textId="77777777" w:rsidTr="00B6143B">
      <w:tc>
        <w:tcPr>
          <w:tcW w:w="2418" w:type="dxa"/>
          <w:shd w:val="clear" w:color="auto" w:fill="auto"/>
        </w:tcPr>
        <w:p w14:paraId="2B574A88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4ED30B0A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115B4AF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765882E8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5027198A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D7335" w14:textId="77777777" w:rsidR="002513BC" w:rsidRDefault="002513BC">
      <w:r>
        <w:separator/>
      </w:r>
    </w:p>
  </w:footnote>
  <w:footnote w:type="continuationSeparator" w:id="0">
    <w:p w14:paraId="11848734" w14:textId="77777777" w:rsidR="002513BC" w:rsidRDefault="0025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62C33EDE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21B1BC9E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3A9DBFAF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50CF5E9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3E6C7B4E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604D3671" w14:textId="77777777" w:rsidTr="00B6143B">
      <w:tc>
        <w:tcPr>
          <w:tcW w:w="5390" w:type="dxa"/>
          <w:vMerge/>
          <w:shd w:val="clear" w:color="auto" w:fill="auto"/>
        </w:tcPr>
        <w:p w14:paraId="774FBB30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48CD19E5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7F6750F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3999E75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1AAF2D45" w14:textId="77777777" w:rsidTr="00B6143B">
      <w:tc>
        <w:tcPr>
          <w:tcW w:w="5390" w:type="dxa"/>
          <w:vMerge/>
          <w:shd w:val="clear" w:color="auto" w:fill="auto"/>
        </w:tcPr>
        <w:p w14:paraId="0D2E8996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4D60EE9F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D686BE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6030C244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68CBA7C3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71333076" wp14:editId="53D7078B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67EFDC06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77D8B98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5051763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331DF0CA" w14:textId="77777777" w:rsidTr="00B6143B">
      <w:tc>
        <w:tcPr>
          <w:tcW w:w="5390" w:type="dxa"/>
          <w:vMerge/>
          <w:shd w:val="clear" w:color="auto" w:fill="auto"/>
        </w:tcPr>
        <w:p w14:paraId="4999A3F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63303F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0E2C8D34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5E31AF4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02BF3FBF" w14:textId="77777777" w:rsidTr="00B6143B">
      <w:tc>
        <w:tcPr>
          <w:tcW w:w="5390" w:type="dxa"/>
          <w:vMerge/>
          <w:shd w:val="clear" w:color="auto" w:fill="auto"/>
        </w:tcPr>
        <w:p w14:paraId="1EAB3F7D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AAF6A8A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2696F89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08CB852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EB56C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3626FBFA" w14:textId="77777777" w:rsidTr="00B6143B">
      <w:tc>
        <w:tcPr>
          <w:tcW w:w="5390" w:type="dxa"/>
          <w:vMerge/>
          <w:shd w:val="clear" w:color="auto" w:fill="auto"/>
        </w:tcPr>
        <w:p w14:paraId="7DFD466B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883746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614813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BAEA61A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699C7E32" w14:textId="77777777" w:rsidTr="00B6143B">
      <w:tc>
        <w:tcPr>
          <w:tcW w:w="5390" w:type="dxa"/>
          <w:vMerge/>
          <w:shd w:val="clear" w:color="auto" w:fill="auto"/>
        </w:tcPr>
        <w:p w14:paraId="109D7912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43A537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4CA02730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70C300F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5746B85C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33A240B2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298C228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95D5C09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3DA0A780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4F1B799D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05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32F08"/>
    <w:rsid w:val="00036E63"/>
    <w:rsid w:val="00046832"/>
    <w:rsid w:val="00057050"/>
    <w:rsid w:val="0006478D"/>
    <w:rsid w:val="000769D7"/>
    <w:rsid w:val="00077AB6"/>
    <w:rsid w:val="000B046A"/>
    <w:rsid w:val="000C5A61"/>
    <w:rsid w:val="000C63A7"/>
    <w:rsid w:val="00114DC8"/>
    <w:rsid w:val="00121F9C"/>
    <w:rsid w:val="00140531"/>
    <w:rsid w:val="001443B5"/>
    <w:rsid w:val="001663DC"/>
    <w:rsid w:val="00177C13"/>
    <w:rsid w:val="00190E78"/>
    <w:rsid w:val="00196E75"/>
    <w:rsid w:val="001A0713"/>
    <w:rsid w:val="001A4B87"/>
    <w:rsid w:val="001D3B69"/>
    <w:rsid w:val="0020259A"/>
    <w:rsid w:val="00204C29"/>
    <w:rsid w:val="002211E3"/>
    <w:rsid w:val="002513BC"/>
    <w:rsid w:val="00260F74"/>
    <w:rsid w:val="00263F7D"/>
    <w:rsid w:val="00270E28"/>
    <w:rsid w:val="002B5698"/>
    <w:rsid w:val="002D4E1F"/>
    <w:rsid w:val="00311ECB"/>
    <w:rsid w:val="00312650"/>
    <w:rsid w:val="00312D7D"/>
    <w:rsid w:val="00313BF9"/>
    <w:rsid w:val="0035118E"/>
    <w:rsid w:val="00363EE8"/>
    <w:rsid w:val="0038441A"/>
    <w:rsid w:val="003A2C70"/>
    <w:rsid w:val="003A3EFD"/>
    <w:rsid w:val="003C1047"/>
    <w:rsid w:val="003C6F5C"/>
    <w:rsid w:val="003C7C90"/>
    <w:rsid w:val="003C7F7E"/>
    <w:rsid w:val="003D617B"/>
    <w:rsid w:val="003E590E"/>
    <w:rsid w:val="004079AC"/>
    <w:rsid w:val="00421BED"/>
    <w:rsid w:val="0043320A"/>
    <w:rsid w:val="00433F72"/>
    <w:rsid w:val="00444B24"/>
    <w:rsid w:val="0047273D"/>
    <w:rsid w:val="00482D72"/>
    <w:rsid w:val="00486C3A"/>
    <w:rsid w:val="0049165B"/>
    <w:rsid w:val="004A0360"/>
    <w:rsid w:val="004C0E78"/>
    <w:rsid w:val="004C60FE"/>
    <w:rsid w:val="004D70E9"/>
    <w:rsid w:val="004F5992"/>
    <w:rsid w:val="0054298A"/>
    <w:rsid w:val="00595A9C"/>
    <w:rsid w:val="005F2B31"/>
    <w:rsid w:val="00614C86"/>
    <w:rsid w:val="00623605"/>
    <w:rsid w:val="00656B40"/>
    <w:rsid w:val="00657DA1"/>
    <w:rsid w:val="00685157"/>
    <w:rsid w:val="006969FE"/>
    <w:rsid w:val="006A2BE9"/>
    <w:rsid w:val="006A7D96"/>
    <w:rsid w:val="006B234F"/>
    <w:rsid w:val="006F1F26"/>
    <w:rsid w:val="006F663E"/>
    <w:rsid w:val="00704998"/>
    <w:rsid w:val="00710D67"/>
    <w:rsid w:val="00717163"/>
    <w:rsid w:val="00737C71"/>
    <w:rsid w:val="007478B9"/>
    <w:rsid w:val="007516BA"/>
    <w:rsid w:val="00752CBD"/>
    <w:rsid w:val="00766E50"/>
    <w:rsid w:val="00793812"/>
    <w:rsid w:val="00794B45"/>
    <w:rsid w:val="007A033F"/>
    <w:rsid w:val="007A73C3"/>
    <w:rsid w:val="007B294C"/>
    <w:rsid w:val="007B678C"/>
    <w:rsid w:val="007C2EBA"/>
    <w:rsid w:val="007D3C45"/>
    <w:rsid w:val="007D67DD"/>
    <w:rsid w:val="007E2221"/>
    <w:rsid w:val="007E4EBC"/>
    <w:rsid w:val="007F1290"/>
    <w:rsid w:val="0080718F"/>
    <w:rsid w:val="00833240"/>
    <w:rsid w:val="00855BE1"/>
    <w:rsid w:val="008667B8"/>
    <w:rsid w:val="00887F84"/>
    <w:rsid w:val="008B1B61"/>
    <w:rsid w:val="008B4FE9"/>
    <w:rsid w:val="008D56D0"/>
    <w:rsid w:val="0092147F"/>
    <w:rsid w:val="009353D3"/>
    <w:rsid w:val="00985CC6"/>
    <w:rsid w:val="009C25E7"/>
    <w:rsid w:val="009D5720"/>
    <w:rsid w:val="009E346D"/>
    <w:rsid w:val="009F31DD"/>
    <w:rsid w:val="00A266C3"/>
    <w:rsid w:val="00A270C9"/>
    <w:rsid w:val="00A75DE0"/>
    <w:rsid w:val="00A928E6"/>
    <w:rsid w:val="00AB07EC"/>
    <w:rsid w:val="00AC715B"/>
    <w:rsid w:val="00B2181E"/>
    <w:rsid w:val="00B3247F"/>
    <w:rsid w:val="00B56273"/>
    <w:rsid w:val="00B6143B"/>
    <w:rsid w:val="00B62291"/>
    <w:rsid w:val="00B75EB4"/>
    <w:rsid w:val="00BD5574"/>
    <w:rsid w:val="00BE03B9"/>
    <w:rsid w:val="00BE1CE1"/>
    <w:rsid w:val="00BE7011"/>
    <w:rsid w:val="00BF01D7"/>
    <w:rsid w:val="00C07890"/>
    <w:rsid w:val="00C4073F"/>
    <w:rsid w:val="00C52BCE"/>
    <w:rsid w:val="00C64389"/>
    <w:rsid w:val="00C76C82"/>
    <w:rsid w:val="00C77DF5"/>
    <w:rsid w:val="00C819E1"/>
    <w:rsid w:val="00C87F27"/>
    <w:rsid w:val="00C9081B"/>
    <w:rsid w:val="00CA775C"/>
    <w:rsid w:val="00CB4642"/>
    <w:rsid w:val="00CC0DF7"/>
    <w:rsid w:val="00CD3429"/>
    <w:rsid w:val="00CE50FF"/>
    <w:rsid w:val="00CF7E0A"/>
    <w:rsid w:val="00D1522F"/>
    <w:rsid w:val="00D2347B"/>
    <w:rsid w:val="00D344FD"/>
    <w:rsid w:val="00D605F6"/>
    <w:rsid w:val="00D640C6"/>
    <w:rsid w:val="00D738A2"/>
    <w:rsid w:val="00D83D27"/>
    <w:rsid w:val="00D90752"/>
    <w:rsid w:val="00D97B15"/>
    <w:rsid w:val="00DB2A7A"/>
    <w:rsid w:val="00DC3E08"/>
    <w:rsid w:val="00DC602A"/>
    <w:rsid w:val="00DD15E7"/>
    <w:rsid w:val="00DD3D5A"/>
    <w:rsid w:val="00DD60E8"/>
    <w:rsid w:val="00E0310D"/>
    <w:rsid w:val="00E104D8"/>
    <w:rsid w:val="00E16C3A"/>
    <w:rsid w:val="00E25166"/>
    <w:rsid w:val="00E337FD"/>
    <w:rsid w:val="00E44FAD"/>
    <w:rsid w:val="00E46177"/>
    <w:rsid w:val="00E5786B"/>
    <w:rsid w:val="00EA2696"/>
    <w:rsid w:val="00EB56C9"/>
    <w:rsid w:val="00ED380A"/>
    <w:rsid w:val="00ED3868"/>
    <w:rsid w:val="00F07825"/>
    <w:rsid w:val="00F2517F"/>
    <w:rsid w:val="00F310C9"/>
    <w:rsid w:val="00F6026D"/>
    <w:rsid w:val="00F9207F"/>
    <w:rsid w:val="00FC3F00"/>
    <w:rsid w:val="00FC72DF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1BF3A36"/>
  <w15:docId w15:val="{80D59F40-E4DE-44AC-ADDE-79695A8F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7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7" ma:contentTypeDescription="Skapa ett nytt dokument." ma:contentTypeScope="" ma:versionID="63268023ffef3e6213a3c3c3ae8daef3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406896d217d421129a33758f9df94138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0BDC99-2332-4C5C-A4E6-2C4C85063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EDAB9-93BC-4F1B-B66A-67EA428F5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44B0D-D849-4FAC-9192-1484EB0BAD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3058</Characters>
  <Application>Microsoft Office Word</Application>
  <DocSecurity>4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Katarina Niinisaari Ribba</cp:lastModifiedBy>
  <cp:revision>2</cp:revision>
  <cp:lastPrinted>2005-09-06T09:11:00Z</cp:lastPrinted>
  <dcterms:created xsi:type="dcterms:W3CDTF">2024-05-20T06:34:00Z</dcterms:created>
  <dcterms:modified xsi:type="dcterms:W3CDTF">2024-05-20T06:34:00Z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0x0101005540B125BBA82C43ABC55360E82B072F</vt:lpwstr>
  </property>
</Properties>
</file>