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3139C5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Kurskod</w:t>
            </w:r>
            <w:proofErr w:type="spellEnd"/>
          </w:p>
          <w:p w14:paraId="14E6871B" w14:textId="57E84EEB" w:rsidR="00E90C5A" w:rsidRPr="00E90C5A" w:rsidRDefault="00E70A40" w:rsidP="3139C5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2PS0</w:t>
            </w:r>
            <w:r w:rsidR="00DA2755">
              <w:rPr>
                <w:rFonts w:asciiTheme="minorHAnsi" w:hAnsiTheme="minorHAnsi"/>
                <w:sz w:val="20"/>
                <w:szCs w:val="20"/>
              </w:rPr>
              <w:t>15</w:t>
            </w:r>
          </w:p>
          <w:p w14:paraId="6E6EB1F9" w14:textId="3C0C4B69" w:rsidR="00E90C5A" w:rsidRPr="00E90C5A" w:rsidRDefault="00E90C5A" w:rsidP="3139C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Kurstitel</w:t>
            </w:r>
          </w:p>
          <w:p w14:paraId="0FE21A74" w14:textId="7F1D4EAA" w:rsidR="000F3E50" w:rsidRPr="00E70A40" w:rsidRDefault="00DA2755" w:rsidP="000F3E5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Klinisk forensisk psykologi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49EAAB53" w:rsidR="00E90C5A" w:rsidRPr="00E90C5A" w:rsidRDefault="00DA2755" w:rsidP="00C820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</w:t>
            </w:r>
          </w:p>
        </w:tc>
      </w:tr>
      <w:tr w:rsidR="004007F0" w14:paraId="1AA67816" w14:textId="77777777" w:rsidTr="3139C52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AC4" w14:textId="417E3351" w:rsidR="00E90C5A" w:rsidRPr="005C3D36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174A1247" w:rsidR="00E90C5A" w:rsidRPr="00E90C5A" w:rsidRDefault="00E70A40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VT24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14F3DC5F" w:rsidR="004007F0" w:rsidRPr="00E90C5A" w:rsidRDefault="00DA2755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8-22</w:t>
            </w:r>
            <w:proofErr w:type="gramEnd"/>
          </w:p>
          <w:p w14:paraId="35DDD7A4" w14:textId="35C26DD9" w:rsidR="000F3E50" w:rsidRPr="00587BFC" w:rsidRDefault="000F3E50" w:rsidP="4141D8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02312CB9" w:rsidR="004007F0" w:rsidRPr="00E90C5A" w:rsidRDefault="00940B01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Åsa Eriksson</w:t>
            </w:r>
          </w:p>
          <w:p w14:paraId="0918347D" w14:textId="0803D608" w:rsidR="000F3E50" w:rsidRDefault="000F3E50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5E5E665A" w14:textId="621627FE" w:rsidR="004007F0" w:rsidRPr="00E90C5A" w:rsidRDefault="00DA2755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Åsa Eriksson</w:t>
            </w:r>
          </w:p>
          <w:p w14:paraId="6C24F939" w14:textId="16369493" w:rsidR="00E90C5A" w:rsidRPr="00E90C5A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7777777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52B69618" w14:textId="57CA9B12" w:rsidR="00940B01" w:rsidRDefault="00940B01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0B01">
              <w:rPr>
                <w:rFonts w:ascii="Calibri" w:hAnsi="Calibri"/>
                <w:bCs/>
                <w:sz w:val="20"/>
                <w:szCs w:val="20"/>
              </w:rPr>
              <w:t xml:space="preserve">Knut </w:t>
            </w:r>
            <w:proofErr w:type="spellStart"/>
            <w:r w:rsidRPr="00940B01">
              <w:rPr>
                <w:rFonts w:ascii="Calibri" w:hAnsi="Calibri"/>
                <w:bCs/>
                <w:sz w:val="20"/>
                <w:szCs w:val="20"/>
              </w:rPr>
              <w:t>Sturidsson</w:t>
            </w:r>
            <w:proofErr w:type="spellEnd"/>
            <w:r w:rsidRPr="00940B01">
              <w:rPr>
                <w:rFonts w:ascii="Calibri" w:hAnsi="Calibri"/>
                <w:bCs/>
                <w:sz w:val="20"/>
                <w:szCs w:val="20"/>
              </w:rPr>
              <w:t>, Malin Pauli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(föreläsare)</w:t>
            </w:r>
          </w:p>
          <w:p w14:paraId="6905A7A3" w14:textId="0108E787" w:rsidR="00940B01" w:rsidRDefault="00940B01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Simon McCarthy, Johanna Roos, Kristoffer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Hådding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, Carina Drugge (presentationer)</w:t>
            </w:r>
          </w:p>
          <w:p w14:paraId="14A3189D" w14:textId="7E0CBD8C" w:rsidR="00940B01" w:rsidRPr="00940B01" w:rsidRDefault="00940B01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Johanna Roos</w:t>
            </w:r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(rättspsykiatrisk vård, Helix)</w:t>
            </w:r>
            <w:r>
              <w:rPr>
                <w:rFonts w:ascii="Calibri" w:hAnsi="Calibri"/>
                <w:bCs/>
                <w:sz w:val="20"/>
                <w:szCs w:val="20"/>
              </w:rPr>
              <w:t>, Marcus Weman</w:t>
            </w:r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(rättspsykiatrisk vård, Löwenströmska)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Dariela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Svalberg</w:t>
            </w:r>
            <w:proofErr w:type="spellEnd"/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 w:rsidR="00B61FEF">
              <w:rPr>
                <w:rFonts w:ascii="Calibri" w:hAnsi="Calibri"/>
                <w:bCs/>
                <w:sz w:val="20"/>
                <w:szCs w:val="20"/>
              </w:rPr>
              <w:t>SiS</w:t>
            </w:r>
            <w:proofErr w:type="spellEnd"/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Eknäs)</w:t>
            </w:r>
            <w:r>
              <w:rPr>
                <w:rFonts w:ascii="Calibri" w:hAnsi="Calibri"/>
                <w:bCs/>
                <w:sz w:val="20"/>
                <w:szCs w:val="20"/>
              </w:rPr>
              <w:t>, Lukas Granberg</w:t>
            </w:r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 w:rsidR="00B61FEF">
              <w:rPr>
                <w:rFonts w:ascii="Calibri" w:hAnsi="Calibri"/>
                <w:bCs/>
                <w:sz w:val="20"/>
                <w:szCs w:val="20"/>
              </w:rPr>
              <w:t>SiS</w:t>
            </w:r>
            <w:proofErr w:type="spellEnd"/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Rebecka)</w:t>
            </w:r>
            <w:r>
              <w:rPr>
                <w:rFonts w:ascii="Calibri" w:hAnsi="Calibri"/>
                <w:bCs/>
                <w:sz w:val="20"/>
                <w:szCs w:val="20"/>
              </w:rPr>
              <w:t>, Gustaf Hilding</w:t>
            </w:r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(rättspsykiatrisk vård, Karsudden)</w:t>
            </w:r>
            <w:r>
              <w:rPr>
                <w:rFonts w:ascii="Calibri" w:hAnsi="Calibri"/>
                <w:bCs/>
                <w:sz w:val="20"/>
                <w:szCs w:val="20"/>
              </w:rPr>
              <w:t>, Anders Diedrichs</w:t>
            </w:r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 w:rsidR="00B61FEF">
              <w:rPr>
                <w:rFonts w:ascii="Calibri" w:hAnsi="Calibri"/>
                <w:bCs/>
                <w:sz w:val="20"/>
                <w:szCs w:val="20"/>
              </w:rPr>
              <w:t>RMV</w:t>
            </w:r>
            <w:proofErr w:type="spellEnd"/>
            <w:r w:rsidR="00B61FEF">
              <w:rPr>
                <w:rFonts w:ascii="Calibri" w:hAnsi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Kristoffer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Hådding</w:t>
            </w:r>
            <w:proofErr w:type="spellEnd"/>
            <w:r w:rsidR="00B61FEF">
              <w:rPr>
                <w:rFonts w:ascii="Calibri" w:hAnsi="Calibri"/>
                <w:bCs/>
                <w:sz w:val="20"/>
                <w:szCs w:val="20"/>
              </w:rPr>
              <w:t xml:space="preserve"> (Norrtälje fängelse)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(VFU-handledare)</w:t>
            </w:r>
          </w:p>
          <w:p w14:paraId="6CD66223" w14:textId="5137F955" w:rsidR="004007F0" w:rsidRPr="00E90C5A" w:rsidRDefault="004007F0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75F91F5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054E95E6" w14:textId="77777777" w:rsidR="00F36DFE" w:rsidRDefault="00F36DFE" w:rsidP="00C820E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1A6EB63" w14:textId="259D4118" w:rsidR="004007F0" w:rsidRPr="00724248" w:rsidRDefault="00DA2755" w:rsidP="00C820E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0F78F5F2" w14:textId="236E3B50" w:rsidR="004007F0" w:rsidRPr="00DA2755" w:rsidRDefault="00DA2755" w:rsidP="00F36DF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10/71%</w:t>
            </w:r>
          </w:p>
          <w:p w14:paraId="2004016F" w14:textId="53A581FF" w:rsidR="00F36DFE" w:rsidRDefault="00F36DFE" w:rsidP="00F36D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41A5F923" w14:textId="161134C9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</w:p>
          <w:p w14:paraId="294CF1E0" w14:textId="427107CD" w:rsidR="00E90C5A" w:rsidRPr="00E90C5A" w:rsidRDefault="00F36DFE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DA2755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07DCB3D9" w14:textId="77777777" w:rsidR="004007F0" w:rsidRPr="00C0091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 w:rsidRPr="00C009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09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00910">
              <w:rPr>
                <w:rFonts w:ascii="Calibri" w:hAnsi="Calibri"/>
                <w:sz w:val="20"/>
                <w:szCs w:val="20"/>
              </w:rPr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77777777" w:rsidR="004007F0" w:rsidRPr="00C0091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 w:rsidRPr="00C009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09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00910">
              <w:rPr>
                <w:rFonts w:ascii="Calibri" w:hAnsi="Calibri"/>
                <w:sz w:val="20"/>
                <w:szCs w:val="20"/>
              </w:rPr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6AA332D2" w:rsidR="004007F0" w:rsidRDefault="003663C7" w:rsidP="003663C7">
      <w:pPr>
        <w:pStyle w:val="Rubrik4"/>
      </w:pPr>
      <w:r w:rsidRPr="003663C7">
        <w:rPr>
          <w:b w:val="0"/>
          <w:bCs w:val="0"/>
        </w:rPr>
        <w:t>1.</w:t>
      </w:r>
      <w:r>
        <w:t xml:space="preserve"> </w:t>
      </w:r>
      <w:r w:rsidR="004007F0">
        <w:t>Beskrivning av eventuellt genomförda förändringar sedan föregående kurstillfälle baserat på tidigare studenters synpunkter</w:t>
      </w:r>
    </w:p>
    <w:p w14:paraId="376276F5" w14:textId="77777777" w:rsidR="0041247D" w:rsidRDefault="0041247D" w:rsidP="003663C7"/>
    <w:p w14:paraId="5124AD83" w14:textId="7DFEE9F6" w:rsidR="0041247D" w:rsidRDefault="003663C7" w:rsidP="003663C7">
      <w:r>
        <w:t>Förra året var en synpunkt att några av de veckovisa diskussionerna var alltför lika. Till årets kursgivning ersattes en av dem med en uppgift av ett annat slag.</w:t>
      </w:r>
    </w:p>
    <w:p w14:paraId="30A3A395" w14:textId="77777777" w:rsidR="0041247D" w:rsidRDefault="0041247D">
      <w:pPr>
        <w:spacing w:after="200" w:line="276" w:lineRule="auto"/>
      </w:pPr>
      <w:r>
        <w:br w:type="page"/>
      </w:r>
    </w:p>
    <w:p w14:paraId="77CF1D4D" w14:textId="77777777" w:rsidR="003663C7" w:rsidRPr="003663C7" w:rsidRDefault="003663C7" w:rsidP="003663C7"/>
    <w:p w14:paraId="17439C3B" w14:textId="642BC3AF" w:rsidR="00364A03" w:rsidRPr="0041247D" w:rsidRDefault="004007F0" w:rsidP="0041247D">
      <w:pPr>
        <w:pStyle w:val="Rubrik4"/>
      </w:pPr>
      <w:r>
        <w:t>2. Kortfattad sammanfattning av studenternas värderingar av kursen</w:t>
      </w:r>
    </w:p>
    <w:p w14:paraId="38403BB3" w14:textId="77777777" w:rsidR="0041247D" w:rsidRDefault="0041247D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37948A9E" w:rsidR="00364A03" w:rsidRDefault="003663C7" w:rsidP="004007F0">
            <w:r>
              <w:t>3,5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5974CE09" w:rsidR="00364A03" w:rsidRDefault="003663C7" w:rsidP="004007F0">
            <w:r>
              <w:t>4,3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1B91F724" w:rsidR="00364A03" w:rsidRDefault="003663C7" w:rsidP="004007F0">
            <w:r>
              <w:t>4,2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5DDE1CBB" w:rsidR="00364A03" w:rsidRDefault="003663C7" w:rsidP="004007F0">
            <w:r>
              <w:t>4,0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1D4A311A" w:rsidR="00364A03" w:rsidRDefault="003663C7" w:rsidP="004007F0">
            <w:r>
              <w:t>4,3</w:t>
            </w:r>
          </w:p>
        </w:tc>
      </w:tr>
    </w:tbl>
    <w:p w14:paraId="22DF5F2E" w14:textId="77777777" w:rsidR="00364A03" w:rsidRDefault="00364A03" w:rsidP="004007F0"/>
    <w:p w14:paraId="3CE12D23" w14:textId="62F5FA9D" w:rsidR="003663C7" w:rsidRPr="00364A03" w:rsidRDefault="003663C7" w:rsidP="004007F0">
      <w:r>
        <w:t>Kursen fick i år något lägre omdömen än tidigare år. Men kursenkäten har under de senaste åren haft en svarsfrekvens under 50%, så det är svårvärderat. I fritextsvaren ville en student ha fler campusbaserade aktiviteter (detta önskemål kommer varje år), och en annan vill se en större blandning av uppgifter. En student önskade mer VFU</w:t>
      </w:r>
      <w:r w:rsidR="0084310C">
        <w:t>.</w:t>
      </w:r>
    </w:p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0C1664F3" w14:textId="76C38BAB" w:rsidR="004007F0" w:rsidRPr="003663C7" w:rsidRDefault="004007F0" w:rsidP="004007F0">
      <w:pPr>
        <w:rPr>
          <w:bCs/>
          <w:iCs/>
        </w:rPr>
      </w:pPr>
      <w:r>
        <w:rPr>
          <w:b/>
          <w:i/>
        </w:rPr>
        <w:t>Kursens styrkor:</w:t>
      </w:r>
      <w:r w:rsidR="003663C7">
        <w:rPr>
          <w:b/>
          <w:i/>
        </w:rPr>
        <w:t xml:space="preserve"> </w:t>
      </w:r>
      <w:r w:rsidR="003663C7">
        <w:rPr>
          <w:bCs/>
          <w:iCs/>
        </w:rPr>
        <w:t>Kursens klara styrka är att den ger inblick i ett professionellt område som inte behandlas i psykologprogrammet för övrigt.</w:t>
      </w:r>
      <w:r w:rsidR="0084310C">
        <w:rPr>
          <w:bCs/>
          <w:iCs/>
        </w:rPr>
        <w:t xml:space="preserve"> En annan styrka är att studenter kan utforma flera av diskussionsuppgifterna utifrån </w:t>
      </w:r>
      <w:r w:rsidR="0041247D">
        <w:rPr>
          <w:bCs/>
          <w:iCs/>
        </w:rPr>
        <w:t xml:space="preserve">eget </w:t>
      </w:r>
      <w:r w:rsidR="0084310C">
        <w:rPr>
          <w:bCs/>
          <w:iCs/>
        </w:rPr>
        <w:t>intresse.</w:t>
      </w:r>
    </w:p>
    <w:p w14:paraId="522B6623" w14:textId="44F855AE" w:rsidR="004007F0" w:rsidRPr="003663C7" w:rsidRDefault="004007F0" w:rsidP="004007F0">
      <w:pPr>
        <w:rPr>
          <w:bCs/>
          <w:iCs/>
        </w:rPr>
      </w:pPr>
      <w:r>
        <w:rPr>
          <w:b/>
          <w:i/>
        </w:rPr>
        <w:t>Kursens svagheter:</w:t>
      </w:r>
      <w:r w:rsidR="003663C7">
        <w:rPr>
          <w:bCs/>
          <w:iCs/>
        </w:rPr>
        <w:t xml:space="preserve"> En svaghet är att den numera ges av bara en lärare. Jag ger därför ingen individuell återkoppling på studenternas många gånger utmärkta diskussionsuppgifter, utan bara en sammanfattande återkoppling av hela diskussioner.</w:t>
      </w:r>
      <w:r w:rsidR="0084310C">
        <w:rPr>
          <w:bCs/>
          <w:iCs/>
        </w:rPr>
        <w:t xml:space="preserve"> Det faktum att kursen ges på engelska gör också att det tar lite tid innan de muntliga diskussionerna i gruppen blir så livliga som man skulle kunna önska.</w:t>
      </w:r>
    </w:p>
    <w:p w14:paraId="65FA3ED4" w14:textId="77777777" w:rsidR="004007F0" w:rsidRDefault="004007F0" w:rsidP="004007F0">
      <w:pPr>
        <w:pStyle w:val="Rubrik4"/>
      </w:pPr>
      <w:r>
        <w:t>3. Övriga synpunkter</w:t>
      </w:r>
    </w:p>
    <w:p w14:paraId="5D6FB2C1" w14:textId="21297F17" w:rsidR="003663C7" w:rsidRDefault="004007F0" w:rsidP="004007F0">
      <w:pPr>
        <w:pStyle w:val="Rubrik4"/>
      </w:pPr>
      <w:r>
        <w:t>4. Kursansvarigs slutsatser och eventuella förslag till förändringar</w:t>
      </w:r>
    </w:p>
    <w:p w14:paraId="45A0255E" w14:textId="2EF63E4E" w:rsidR="003663C7" w:rsidRPr="003663C7" w:rsidRDefault="003663C7" w:rsidP="003663C7">
      <w:r>
        <w:t>Kursen består till större del av veckovisa diskussionsuppgifter. Till nästa år planerar jag att formulera om den första uppgiften så att den kan lösas på ett mer individuellt sätt.</w:t>
      </w:r>
      <w:r w:rsidR="0084310C">
        <w:t xml:space="preserve"> Jag funderar också på att försöka få </w:t>
      </w:r>
      <w:proofErr w:type="gramStart"/>
      <w:r w:rsidR="0084310C">
        <w:t>igång</w:t>
      </w:r>
      <w:proofErr w:type="gramEnd"/>
      <w:r w:rsidR="0084310C">
        <w:t xml:space="preserve"> gruppdiskussioner redan vid det första campusbaserade tillfället. </w:t>
      </w:r>
    </w:p>
    <w:p w14:paraId="5DCE6E12" w14:textId="764F5B55" w:rsidR="00415A55" w:rsidRDefault="004007F0" w:rsidP="004007F0">
      <w:pPr>
        <w:pStyle w:val="Rubrik4"/>
      </w:pPr>
      <w:r>
        <w:t>Bilagor:</w:t>
      </w:r>
    </w:p>
    <w:sectPr w:rsidR="00415A55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B2A8" w14:textId="77777777" w:rsidR="00F815C6" w:rsidRDefault="00F815C6" w:rsidP="00F457DE">
      <w:r>
        <w:separator/>
      </w:r>
    </w:p>
  </w:endnote>
  <w:endnote w:type="continuationSeparator" w:id="0">
    <w:p w14:paraId="4A08913D" w14:textId="77777777" w:rsidR="00F815C6" w:rsidRDefault="00F815C6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17F8" w14:textId="77777777" w:rsidR="00F815C6" w:rsidRDefault="00F815C6" w:rsidP="00F457DE">
      <w:r>
        <w:separator/>
      </w:r>
    </w:p>
  </w:footnote>
  <w:footnote w:type="continuationSeparator" w:id="0">
    <w:p w14:paraId="55D5AE84" w14:textId="77777777" w:rsidR="00F815C6" w:rsidRDefault="00F815C6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192" w14:textId="77777777" w:rsidR="00F457DE" w:rsidRDefault="00F457DE" w:rsidP="00F457DE">
    <w:pPr>
      <w:pStyle w:val="Sidhuvud"/>
    </w:pPr>
    <w:bookmarkStart w:id="0" w:name="stc3_oa_Logo_sv_000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&#13;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0C7D"/>
    <w:multiLevelType w:val="hybridMultilevel"/>
    <w:tmpl w:val="F6804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97773">
    <w:abstractNumId w:val="0"/>
  </w:num>
  <w:num w:numId="2" w16cid:durableId="1675448008">
    <w:abstractNumId w:val="3"/>
  </w:num>
  <w:num w:numId="3" w16cid:durableId="653337512">
    <w:abstractNumId w:val="1"/>
  </w:num>
  <w:num w:numId="4" w16cid:durableId="143736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22F33"/>
    <w:rsid w:val="0007F01D"/>
    <w:rsid w:val="000A6C26"/>
    <w:rsid w:val="000D2229"/>
    <w:rsid w:val="000F3E50"/>
    <w:rsid w:val="00140388"/>
    <w:rsid w:val="001434DF"/>
    <w:rsid w:val="0015215E"/>
    <w:rsid w:val="001566D3"/>
    <w:rsid w:val="00162837"/>
    <w:rsid w:val="00187706"/>
    <w:rsid w:val="001911A0"/>
    <w:rsid w:val="001B7E5F"/>
    <w:rsid w:val="00276088"/>
    <w:rsid w:val="00295EDD"/>
    <w:rsid w:val="002A1B1B"/>
    <w:rsid w:val="002A7ACE"/>
    <w:rsid w:val="002B0FBD"/>
    <w:rsid w:val="002F20BA"/>
    <w:rsid w:val="00364A03"/>
    <w:rsid w:val="003663C7"/>
    <w:rsid w:val="0038189E"/>
    <w:rsid w:val="004007F0"/>
    <w:rsid w:val="0041247D"/>
    <w:rsid w:val="00415A55"/>
    <w:rsid w:val="00481FA2"/>
    <w:rsid w:val="00495914"/>
    <w:rsid w:val="004B4319"/>
    <w:rsid w:val="004B754E"/>
    <w:rsid w:val="004D4988"/>
    <w:rsid w:val="00555B41"/>
    <w:rsid w:val="00571331"/>
    <w:rsid w:val="00587BFC"/>
    <w:rsid w:val="005C1775"/>
    <w:rsid w:val="005C3D36"/>
    <w:rsid w:val="005E4941"/>
    <w:rsid w:val="005F451E"/>
    <w:rsid w:val="00611EF6"/>
    <w:rsid w:val="00630CBF"/>
    <w:rsid w:val="00653718"/>
    <w:rsid w:val="006F32B1"/>
    <w:rsid w:val="00702876"/>
    <w:rsid w:val="00710AF6"/>
    <w:rsid w:val="007179A9"/>
    <w:rsid w:val="00724248"/>
    <w:rsid w:val="007901FD"/>
    <w:rsid w:val="007B57A8"/>
    <w:rsid w:val="007D0B28"/>
    <w:rsid w:val="008019AF"/>
    <w:rsid w:val="00833F27"/>
    <w:rsid w:val="0084310C"/>
    <w:rsid w:val="00860E8C"/>
    <w:rsid w:val="008812C4"/>
    <w:rsid w:val="008823E4"/>
    <w:rsid w:val="00894B22"/>
    <w:rsid w:val="008C1C16"/>
    <w:rsid w:val="008E69B8"/>
    <w:rsid w:val="00936F29"/>
    <w:rsid w:val="00940B01"/>
    <w:rsid w:val="009A3D89"/>
    <w:rsid w:val="009B7EAA"/>
    <w:rsid w:val="009D4852"/>
    <w:rsid w:val="009F1309"/>
    <w:rsid w:val="009F42A4"/>
    <w:rsid w:val="00A24A1A"/>
    <w:rsid w:val="00A64A25"/>
    <w:rsid w:val="00A958CA"/>
    <w:rsid w:val="00AD6D2B"/>
    <w:rsid w:val="00B32E00"/>
    <w:rsid w:val="00B60850"/>
    <w:rsid w:val="00B61FEF"/>
    <w:rsid w:val="00B621FC"/>
    <w:rsid w:val="00BF7364"/>
    <w:rsid w:val="00C00910"/>
    <w:rsid w:val="00C37447"/>
    <w:rsid w:val="00C77B32"/>
    <w:rsid w:val="00C820EC"/>
    <w:rsid w:val="00CC1515"/>
    <w:rsid w:val="00CC5712"/>
    <w:rsid w:val="00CF3603"/>
    <w:rsid w:val="00D3603C"/>
    <w:rsid w:val="00DA2755"/>
    <w:rsid w:val="00E318B7"/>
    <w:rsid w:val="00E70A40"/>
    <w:rsid w:val="00E90C5A"/>
    <w:rsid w:val="00EC1970"/>
    <w:rsid w:val="00EE3F34"/>
    <w:rsid w:val="00F24FAE"/>
    <w:rsid w:val="00F36DFE"/>
    <w:rsid w:val="00F457DE"/>
    <w:rsid w:val="00F815C6"/>
    <w:rsid w:val="00F92784"/>
    <w:rsid w:val="00FE13AD"/>
    <w:rsid w:val="00FE190E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139C529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  <w:rsid w:val="668FDCD9"/>
    <w:rsid w:val="75FD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18</TotalTime>
  <Pages>2</Pages>
  <Words>563</Words>
  <Characters>2987</Characters>
  <Application>Microsoft Office Word</Application>
  <DocSecurity>0</DocSecurity>
  <Lines>24</Lines>
  <Paragraphs>7</Paragraphs>
  <ScaleCrop>false</ScaleCrop>
  <Company>Karolinska Institutet, LIME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Åsa Eriksson</cp:lastModifiedBy>
  <cp:revision>8</cp:revision>
  <dcterms:created xsi:type="dcterms:W3CDTF">2024-06-17T07:37:00Z</dcterms:created>
  <dcterms:modified xsi:type="dcterms:W3CDTF">2024-06-25T17:25:00Z</dcterms:modified>
</cp:coreProperties>
</file>