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E9985" w14:textId="6659E466" w:rsidR="00E61174" w:rsidRPr="00F90BB1" w:rsidRDefault="006A32EC" w:rsidP="00F90BB1">
      <w:pPr>
        <w:rPr>
          <w:rFonts w:ascii="Times New Roman" w:eastAsia="Times New Roman" w:hAnsi="Times New Roman" w:cs="Times New Roman"/>
          <w:b/>
          <w:bCs/>
          <w:sz w:val="28"/>
          <w:lang w:eastAsia="en-GB"/>
        </w:rPr>
      </w:pPr>
      <w:r>
        <w:rPr>
          <w:rFonts w:ascii="Times New Roman" w:eastAsia="Times New Roman" w:hAnsi="Times New Roman" w:cs="Times New Roman"/>
          <w:b/>
          <w:bCs/>
          <w:sz w:val="28"/>
          <w:lang w:eastAsia="en-GB"/>
        </w:rPr>
        <w:t>Checklista</w:t>
      </w:r>
      <w:r w:rsidR="00194429" w:rsidRPr="00F90BB1">
        <w:rPr>
          <w:rFonts w:ascii="Times New Roman" w:eastAsia="Times New Roman" w:hAnsi="Times New Roman" w:cs="Times New Roman"/>
          <w:b/>
          <w:bCs/>
          <w:sz w:val="28"/>
          <w:lang w:eastAsia="en-GB"/>
        </w:rPr>
        <w:t xml:space="preserve"> för tillgodoräknande </w:t>
      </w:r>
      <w:r w:rsidR="006C1BD7">
        <w:rPr>
          <w:rFonts w:ascii="Times New Roman" w:eastAsia="Times New Roman" w:hAnsi="Times New Roman" w:cs="Times New Roman"/>
          <w:b/>
          <w:bCs/>
          <w:sz w:val="28"/>
          <w:lang w:eastAsia="en-GB"/>
        </w:rPr>
        <w:br/>
      </w:r>
      <w:r w:rsidR="00E61174" w:rsidRPr="00F90BB1">
        <w:rPr>
          <w:rFonts w:ascii="Times New Roman" w:eastAsia="Times New Roman" w:hAnsi="Times New Roman" w:cs="Times New Roman"/>
          <w:b/>
          <w:bCs/>
          <w:sz w:val="28"/>
          <w:lang w:eastAsia="en-GB"/>
        </w:rPr>
        <w:t xml:space="preserve">Basvetenskap </w:t>
      </w:r>
      <w:r w:rsidR="00F90BB1" w:rsidRPr="00F90BB1">
        <w:rPr>
          <w:rFonts w:ascii="Times New Roman" w:eastAsia="Times New Roman" w:hAnsi="Times New Roman" w:cs="Times New Roman"/>
          <w:b/>
          <w:bCs/>
          <w:sz w:val="28"/>
          <w:lang w:eastAsia="en-GB"/>
        </w:rPr>
        <w:t>4</w:t>
      </w:r>
      <w:r w:rsidR="006C1BD7">
        <w:rPr>
          <w:rFonts w:ascii="Times New Roman" w:eastAsia="Times New Roman" w:hAnsi="Times New Roman" w:cs="Times New Roman"/>
          <w:b/>
          <w:bCs/>
          <w:sz w:val="28"/>
          <w:lang w:eastAsia="en-GB"/>
        </w:rPr>
        <w:t xml:space="preserve">: </w:t>
      </w:r>
      <w:r w:rsidR="005F217E" w:rsidRPr="005F217E">
        <w:rPr>
          <w:rFonts w:ascii="Times New Roman" w:eastAsia="Times New Roman" w:hAnsi="Times New Roman" w:cs="Times New Roman"/>
          <w:b/>
          <w:bCs/>
          <w:sz w:val="28"/>
          <w:lang w:eastAsia="en-GB"/>
        </w:rPr>
        <w:t>Neurovetenskap, neurofarmakologi och endokrinologi</w:t>
      </w:r>
      <w:r w:rsidR="00E61174" w:rsidRPr="00F90BB1">
        <w:rPr>
          <w:rFonts w:ascii="Times New Roman" w:eastAsia="Times New Roman" w:hAnsi="Times New Roman" w:cs="Times New Roman"/>
          <w:b/>
          <w:bCs/>
          <w:sz w:val="28"/>
          <w:lang w:eastAsia="en-GB"/>
        </w:rPr>
        <w:t>, 1</w:t>
      </w:r>
      <w:r w:rsidR="00F90BB1" w:rsidRPr="00F90BB1">
        <w:rPr>
          <w:rFonts w:ascii="Times New Roman" w:eastAsia="Times New Roman" w:hAnsi="Times New Roman" w:cs="Times New Roman"/>
          <w:b/>
          <w:bCs/>
          <w:sz w:val="28"/>
          <w:lang w:eastAsia="en-GB"/>
        </w:rPr>
        <w:t>2</w:t>
      </w:r>
      <w:r w:rsidR="00E61174" w:rsidRPr="00F90BB1">
        <w:rPr>
          <w:rFonts w:ascii="Times New Roman" w:eastAsia="Times New Roman" w:hAnsi="Times New Roman" w:cs="Times New Roman"/>
          <w:b/>
          <w:bCs/>
          <w:sz w:val="28"/>
          <w:lang w:eastAsia="en-GB"/>
        </w:rPr>
        <w:t xml:space="preserve"> hp</w:t>
      </w:r>
      <w:r w:rsidR="007C22A7" w:rsidRPr="00F90BB1">
        <w:rPr>
          <w:rFonts w:ascii="Times New Roman" w:eastAsia="Times New Roman" w:hAnsi="Times New Roman" w:cs="Times New Roman"/>
          <w:b/>
          <w:bCs/>
          <w:sz w:val="28"/>
          <w:lang w:eastAsia="en-GB"/>
        </w:rPr>
        <w:t xml:space="preserve"> </w:t>
      </w:r>
      <w:r w:rsidR="007C22A7" w:rsidRPr="00F90BB1">
        <w:rPr>
          <w:rFonts w:ascii="Times New Roman" w:eastAsia="Times New Roman" w:hAnsi="Times New Roman" w:cs="Times New Roman"/>
          <w:sz w:val="28"/>
          <w:lang w:eastAsia="en-GB"/>
        </w:rPr>
        <w:t>(2LA00</w:t>
      </w:r>
      <w:r w:rsidR="00F90BB1" w:rsidRPr="00F90BB1">
        <w:rPr>
          <w:rFonts w:ascii="Times New Roman" w:eastAsia="Times New Roman" w:hAnsi="Times New Roman" w:cs="Times New Roman"/>
          <w:sz w:val="28"/>
          <w:lang w:eastAsia="en-GB"/>
        </w:rPr>
        <w:t>3</w:t>
      </w:r>
      <w:r w:rsidR="007C22A7" w:rsidRPr="00F90BB1">
        <w:rPr>
          <w:rFonts w:ascii="Times New Roman" w:eastAsia="Times New Roman" w:hAnsi="Times New Roman" w:cs="Times New Roman"/>
          <w:sz w:val="28"/>
          <w:lang w:eastAsia="en-GB"/>
        </w:rPr>
        <w:t>)</w:t>
      </w:r>
      <w:r w:rsidR="00A2756A">
        <w:rPr>
          <w:rFonts w:ascii="Times New Roman" w:eastAsia="Times New Roman" w:hAnsi="Times New Roman" w:cs="Times New Roman"/>
          <w:sz w:val="28"/>
          <w:lang w:eastAsia="en-GB"/>
        </w:rPr>
        <w:t xml:space="preserve"> </w:t>
      </w:r>
      <w:r w:rsidR="00AE7F33" w:rsidRPr="00AE7F33">
        <w:rPr>
          <w:rFonts w:ascii="Times New Roman" w:eastAsia="Times New Roman" w:hAnsi="Times New Roman" w:cs="Times New Roman"/>
          <w:b/>
          <w:bCs/>
          <w:sz w:val="28"/>
          <w:lang w:eastAsia="en-GB"/>
        </w:rPr>
        <w:t>VT25</w:t>
      </w:r>
    </w:p>
    <w:p w14:paraId="59486BFB" w14:textId="77777777" w:rsidR="00F90BB1" w:rsidRDefault="00F90BB1" w:rsidP="00F90BB1">
      <w:pPr>
        <w:rPr>
          <w:rFonts w:ascii="Times New Roman" w:eastAsia="Times New Roman" w:hAnsi="Times New Roman" w:cs="Times New Roman"/>
          <w:i/>
          <w:iCs/>
          <w:lang w:eastAsia="en-GB"/>
        </w:rPr>
      </w:pPr>
    </w:p>
    <w:p w14:paraId="488A13B6" w14:textId="1FFF55BE" w:rsidR="00E61174" w:rsidRPr="00F90BB1" w:rsidRDefault="007C22A7" w:rsidP="00F90BB1">
      <w:pPr>
        <w:rPr>
          <w:rFonts w:ascii="Times New Roman" w:eastAsia="Times New Roman" w:hAnsi="Times New Roman" w:cs="Times New Roman"/>
          <w:i/>
          <w:iCs/>
          <w:lang w:eastAsia="en-GB"/>
        </w:rPr>
      </w:pPr>
      <w:r w:rsidRPr="00F90BB1">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w:t>
      </w:r>
      <w:r w:rsidR="008E07BF">
        <w:rPr>
          <w:rFonts w:ascii="Times New Roman" w:eastAsia="Times New Roman" w:hAnsi="Times New Roman" w:cs="Times New Roman"/>
          <w:i/>
          <w:iCs/>
          <w:lang w:eastAsia="en-GB"/>
        </w:rPr>
        <w:t>de moment</w:t>
      </w:r>
      <w:r w:rsidR="0051071B">
        <w:rPr>
          <w:rFonts w:ascii="Times New Roman" w:eastAsia="Times New Roman" w:hAnsi="Times New Roman" w:cs="Times New Roman"/>
          <w:i/>
          <w:iCs/>
          <w:lang w:eastAsia="en-GB"/>
        </w:rPr>
        <w:t xml:space="preserve"> vars </w:t>
      </w:r>
      <w:r w:rsidRPr="00F90BB1">
        <w:rPr>
          <w:rFonts w:ascii="Times New Roman" w:eastAsia="Times New Roman" w:hAnsi="Times New Roman" w:cs="Times New Roman"/>
          <w:i/>
          <w:iCs/>
          <w:lang w:eastAsia="en-GB"/>
        </w:rPr>
        <w:t xml:space="preserve">lärandemål du har examinerats på under tidigare studier. </w:t>
      </w:r>
      <w:r w:rsidR="00564F6B">
        <w:rPr>
          <w:rFonts w:ascii="Times New Roman" w:eastAsia="Times New Roman" w:hAnsi="Times New Roman" w:cs="Times New Roman"/>
          <w:i/>
          <w:iCs/>
          <w:lang w:eastAsia="en-GB"/>
        </w:rPr>
        <w:t xml:space="preserve">Fyll i </w:t>
      </w:r>
      <w:r w:rsidR="00F27D68">
        <w:rPr>
          <w:rFonts w:ascii="Times New Roman" w:eastAsia="Times New Roman" w:hAnsi="Times New Roman" w:cs="Times New Roman"/>
          <w:i/>
          <w:iCs/>
          <w:lang w:eastAsia="en-GB"/>
        </w:rPr>
        <w:t>tabellen</w:t>
      </w:r>
      <w:r w:rsidR="00564F6B">
        <w:rPr>
          <w:rFonts w:ascii="Times New Roman" w:eastAsia="Times New Roman" w:hAnsi="Times New Roman" w:cs="Times New Roman"/>
          <w:i/>
          <w:iCs/>
          <w:lang w:eastAsia="en-GB"/>
        </w:rPr>
        <w:t xml:space="preserve"> längst ned.</w:t>
      </w:r>
    </w:p>
    <w:p w14:paraId="7FBD4BF0" w14:textId="77777777" w:rsidR="00E61174" w:rsidRDefault="00E61174" w:rsidP="00F90BB1">
      <w:pPr>
        <w:rPr>
          <w:rFonts w:ascii="var(--fontText)" w:eastAsia="Times New Roman" w:hAnsi="var(--fontText)" w:cs="Times New Roman"/>
          <w:lang w:eastAsia="en-GB"/>
        </w:rPr>
      </w:pPr>
    </w:p>
    <w:p w14:paraId="1987FC44" w14:textId="20658E97" w:rsidR="00F90BB1" w:rsidRPr="00F27865" w:rsidRDefault="00F90BB1" w:rsidP="00F90BB1">
      <w:pPr>
        <w:pStyle w:val="Rubrik3"/>
        <w:rPr>
          <w:sz w:val="24"/>
          <w:szCs w:val="24"/>
        </w:rPr>
      </w:pPr>
      <w:r w:rsidRPr="00F27865">
        <w:rPr>
          <w:rStyle w:val="normaltextrun"/>
          <w:sz w:val="24"/>
          <w:szCs w:val="24"/>
        </w:rPr>
        <w:t xml:space="preserve">Moment 1:  Nervsystemets struktur och funktion, neurofarmakologi och endokrinologi, </w:t>
      </w:r>
      <w:r w:rsidR="00F032DE" w:rsidRPr="00F27865">
        <w:rPr>
          <w:rStyle w:val="normaltextrun"/>
          <w:sz w:val="24"/>
          <w:szCs w:val="24"/>
        </w:rPr>
        <w:t xml:space="preserve">7 </w:t>
      </w:r>
      <w:r w:rsidRPr="00F27865">
        <w:rPr>
          <w:rStyle w:val="normaltextrun"/>
          <w:sz w:val="24"/>
          <w:szCs w:val="24"/>
        </w:rPr>
        <w:t>hp </w:t>
      </w:r>
      <w:r w:rsidRPr="00F27865">
        <w:rPr>
          <w:rStyle w:val="eop"/>
          <w:sz w:val="24"/>
          <w:szCs w:val="24"/>
        </w:rPr>
        <w:t> </w:t>
      </w:r>
    </w:p>
    <w:p w14:paraId="10E57FC4" w14:textId="6A4C6EC2" w:rsidR="00F90BB1" w:rsidRPr="009F685F" w:rsidRDefault="00F90BB1" w:rsidP="00F90BB1">
      <w:pPr>
        <w:pStyle w:val="paragraph"/>
        <w:spacing w:before="0" w:beforeAutospacing="0" w:after="0" w:afterAutospacing="0"/>
        <w:textAlignment w:val="baseline"/>
        <w:rPr>
          <w:sz w:val="22"/>
        </w:rPr>
      </w:pPr>
      <w:r w:rsidRPr="00AD5E53">
        <w:rPr>
          <w:rStyle w:val="normaltextrun"/>
          <w:rFonts w:eastAsiaTheme="majorEastAsia"/>
          <w:sz w:val="22"/>
          <w:szCs w:val="22"/>
        </w:rPr>
        <w:t>Momentet fokuserar på nervsystemets struktur och utveckling, cellulär neurobiologi, neuronal signalering, neurofarmakologi och neuropsykofarmakologi, sensoriska och motoriska funktioner, högre centralnervösa funktioner, neuropsykologi, samt inom endokrinologin: hypotalamus/hypofys, binjure och t</w:t>
      </w:r>
      <w:r w:rsidR="00E16CD7">
        <w:rPr>
          <w:rStyle w:val="normaltextrun"/>
          <w:rFonts w:eastAsiaTheme="majorEastAsia"/>
          <w:sz w:val="22"/>
          <w:szCs w:val="22"/>
        </w:rPr>
        <w:t>h</w:t>
      </w:r>
      <w:r w:rsidRPr="00AD5E53">
        <w:rPr>
          <w:rStyle w:val="normaltextrun"/>
          <w:rFonts w:eastAsiaTheme="majorEastAsia"/>
          <w:sz w:val="22"/>
          <w:szCs w:val="22"/>
        </w:rPr>
        <w:t>yroidea. </w:t>
      </w:r>
      <w:r w:rsidRPr="00AD5E53">
        <w:rPr>
          <w:rStyle w:val="eop"/>
          <w:sz w:val="22"/>
          <w:szCs w:val="22"/>
        </w:rPr>
        <w:t> </w:t>
      </w:r>
      <w:r w:rsidR="00F27865">
        <w:rPr>
          <w:rStyle w:val="eop"/>
          <w:sz w:val="22"/>
          <w:szCs w:val="22"/>
        </w:rPr>
        <w:br/>
      </w:r>
    </w:p>
    <w:p w14:paraId="4F634B7B" w14:textId="5B1BD9DF" w:rsidR="00F90BB1" w:rsidRPr="00F27865" w:rsidRDefault="00F90BB1" w:rsidP="00F90BB1">
      <w:pPr>
        <w:pStyle w:val="Rubrik3"/>
        <w:rPr>
          <w:sz w:val="24"/>
          <w:szCs w:val="24"/>
        </w:rPr>
      </w:pPr>
      <w:r w:rsidRPr="00F27865">
        <w:rPr>
          <w:rStyle w:val="normaltextrun"/>
          <w:rFonts w:ascii="Times New Roman Bold" w:hAnsi="Times New Roman Bold"/>
          <w:sz w:val="24"/>
          <w:szCs w:val="24"/>
        </w:rPr>
        <w:t>Moment 2</w:t>
      </w:r>
      <w:r w:rsidRPr="00F27865">
        <w:rPr>
          <w:rStyle w:val="normaltextrun"/>
          <w:rFonts w:ascii="Times New Roman Bold" w:hAnsi="Times New Roman Bold"/>
          <w:color w:val="000000" w:themeColor="text1"/>
          <w:sz w:val="24"/>
          <w:szCs w:val="24"/>
        </w:rPr>
        <w:t xml:space="preserve">: </w:t>
      </w:r>
      <w:r w:rsidRPr="00F27865">
        <w:rPr>
          <w:rStyle w:val="normaltextrun"/>
          <w:rFonts w:ascii="Times New Roman Bold" w:eastAsia="Calibri" w:hAnsi="Times New Roman Bold"/>
          <w:color w:val="000000" w:themeColor="text1"/>
          <w:sz w:val="24"/>
          <w:szCs w:val="24"/>
          <w:u w:val="single"/>
        </w:rPr>
        <w:t xml:space="preserve"> </w:t>
      </w:r>
      <w:r w:rsidRPr="00F27865">
        <w:rPr>
          <w:rStyle w:val="normaltextrun"/>
          <w:rFonts w:ascii="Times New Roman Bold" w:eastAsia="Calibri" w:hAnsi="Times New Roman Bold"/>
          <w:color w:val="000000" w:themeColor="text1"/>
          <w:sz w:val="24"/>
          <w:szCs w:val="24"/>
        </w:rPr>
        <w:t>Professionellt förhållningssätt, ansvar och</w:t>
      </w:r>
      <w:r w:rsidRPr="00F27865">
        <w:rPr>
          <w:rStyle w:val="normaltextrun"/>
          <w:rFonts w:ascii="Times New Roman Bold" w:hAnsi="Times New Roman Bold"/>
          <w:color w:val="000000" w:themeColor="text1"/>
          <w:sz w:val="24"/>
          <w:szCs w:val="24"/>
        </w:rPr>
        <w:t xml:space="preserve"> lärande, </w:t>
      </w:r>
      <w:r w:rsidR="00F032DE" w:rsidRPr="00F27865">
        <w:rPr>
          <w:rStyle w:val="normaltextrun"/>
          <w:rFonts w:ascii="Times New Roman Bold" w:hAnsi="Times New Roman Bold"/>
          <w:sz w:val="24"/>
          <w:szCs w:val="24"/>
        </w:rPr>
        <w:t xml:space="preserve">2 </w:t>
      </w:r>
      <w:r w:rsidRPr="00F27865">
        <w:rPr>
          <w:rStyle w:val="normaltextrun"/>
          <w:rFonts w:ascii="Times New Roman Bold" w:hAnsi="Times New Roman Bold"/>
          <w:sz w:val="24"/>
          <w:szCs w:val="24"/>
        </w:rPr>
        <w:t>hp</w:t>
      </w:r>
      <w:r w:rsidRPr="00F27865">
        <w:rPr>
          <w:rStyle w:val="normaltextrun"/>
          <w:sz w:val="24"/>
          <w:szCs w:val="24"/>
        </w:rPr>
        <w:t xml:space="preserve"> </w:t>
      </w:r>
    </w:p>
    <w:p w14:paraId="7B4E6360" w14:textId="5E5F9A40" w:rsidR="002F3FEC" w:rsidRPr="002F3FEC" w:rsidRDefault="002F3FEC" w:rsidP="002F3FEC">
      <w:pPr>
        <w:pStyle w:val="paragraph"/>
        <w:textAlignment w:val="baseline"/>
        <w:rPr>
          <w:rStyle w:val="normaltextrun"/>
          <w:rFonts w:eastAsiaTheme="majorEastAsia"/>
          <w:color w:val="000000" w:themeColor="text1"/>
          <w:sz w:val="22"/>
          <w:szCs w:val="22"/>
        </w:rPr>
      </w:pPr>
      <w:r w:rsidRPr="002F3FEC">
        <w:rPr>
          <w:rStyle w:val="normaltextrun"/>
          <w:rFonts w:eastAsiaTheme="majorEastAsia"/>
          <w:color w:val="000000" w:themeColor="text1"/>
          <w:sz w:val="22"/>
          <w:szCs w:val="22"/>
        </w:rPr>
        <w:t>I momentet skapas förståelse för hur teambaserat lärande (TBL) och förmåga att samarbeta i grupp bidrar till kompetenser som är centrala för framtida läkarroll och patientsäkerhet. Studenten tar ansvar försitt eget lärande och för att bidra till att gruppens kollegiala lärande och samarbete fungerar. Studenten tränar att ge återkoppling och att värdera sin egen insats i relation till lärandemålen</w:t>
      </w:r>
      <w:r w:rsidR="00CF44EE">
        <w:rPr>
          <w:rStyle w:val="normaltextrun"/>
          <w:rFonts w:eastAsiaTheme="majorEastAsia"/>
          <w:color w:val="000000" w:themeColor="text1"/>
          <w:sz w:val="22"/>
          <w:szCs w:val="22"/>
        </w:rPr>
        <w:t>.</w:t>
      </w:r>
    </w:p>
    <w:p w14:paraId="691E37ED" w14:textId="3090114A" w:rsidR="00D44060" w:rsidRDefault="002F3FEC" w:rsidP="002F3FEC">
      <w:pPr>
        <w:pStyle w:val="paragraph"/>
        <w:spacing w:beforeAutospacing="0" w:afterAutospacing="0"/>
        <w:textAlignment w:val="baseline"/>
        <w:rPr>
          <w:rStyle w:val="normaltextrun"/>
          <w:rFonts w:eastAsiaTheme="majorEastAsia"/>
          <w:color w:val="000000" w:themeColor="text1"/>
          <w:sz w:val="22"/>
          <w:szCs w:val="22"/>
        </w:rPr>
      </w:pPr>
      <w:r w:rsidRPr="002F3FEC">
        <w:rPr>
          <w:rStyle w:val="normaltextrun"/>
          <w:rFonts w:eastAsiaTheme="majorEastAsia"/>
          <w:color w:val="000000" w:themeColor="text1"/>
          <w:sz w:val="22"/>
          <w:szCs w:val="22"/>
        </w:rPr>
        <w:t xml:space="preserve">Undervisning, träning och bedömning av ett professionellt förhållningssätt sker löpande under hela kursen samt specifikt i samband med TBL, Mentorprogrammet och den avslutande inlämningsuppgiften med reflektion över studentens eget lärande i relation till kursens lärandemål. </w:t>
      </w:r>
    </w:p>
    <w:p w14:paraId="6FFF5BE4" w14:textId="77777777" w:rsidR="00D44060" w:rsidRDefault="002F3FEC" w:rsidP="002F3FEC">
      <w:pPr>
        <w:pStyle w:val="paragraph"/>
        <w:spacing w:beforeAutospacing="0" w:afterAutospacing="0"/>
        <w:textAlignment w:val="baseline"/>
        <w:rPr>
          <w:rStyle w:val="normaltextrun"/>
          <w:rFonts w:eastAsiaTheme="majorEastAsia"/>
          <w:color w:val="000000" w:themeColor="text1"/>
          <w:sz w:val="22"/>
          <w:szCs w:val="22"/>
        </w:rPr>
      </w:pPr>
      <w:r w:rsidRPr="002F3FEC">
        <w:rPr>
          <w:rStyle w:val="normaltextrun"/>
          <w:rFonts w:eastAsiaTheme="majorEastAsia"/>
          <w:color w:val="000000" w:themeColor="text1"/>
          <w:sz w:val="22"/>
          <w:szCs w:val="22"/>
        </w:rPr>
        <w:t xml:space="preserve">Examination (betygsättning) av professionellt förhållningssätt sker i detta moment. </w:t>
      </w:r>
    </w:p>
    <w:p w14:paraId="356FED1A" w14:textId="07949608" w:rsidR="00D44060" w:rsidRDefault="002F3FEC" w:rsidP="002F3FEC">
      <w:pPr>
        <w:pStyle w:val="paragraph"/>
        <w:spacing w:beforeAutospacing="0" w:afterAutospacing="0"/>
        <w:textAlignment w:val="baseline"/>
        <w:rPr>
          <w:rStyle w:val="normaltextrun"/>
          <w:rFonts w:eastAsiaTheme="majorEastAsia"/>
          <w:color w:val="000000" w:themeColor="text1"/>
          <w:sz w:val="22"/>
          <w:szCs w:val="22"/>
        </w:rPr>
      </w:pPr>
      <w:r w:rsidRPr="002F3FEC">
        <w:rPr>
          <w:rStyle w:val="normaltextrun"/>
          <w:rFonts w:eastAsiaTheme="majorEastAsia"/>
          <w:color w:val="000000" w:themeColor="text1"/>
          <w:sz w:val="22"/>
          <w:szCs w:val="22"/>
        </w:rPr>
        <w:t>Mentorprogrammet integreras med övrig undervisning i kursen i syfte att stödja studentens personliga och professionella utveckling. Tillsammans med mentorn ges studenten tillfälle att reflektera över sin utveckling i relation till utbildningens lärandemål, dokumenterad prestation i lärandeportfölj och den framtida professionella läkarrollen</w:t>
      </w:r>
      <w:r w:rsidR="00F27865">
        <w:rPr>
          <w:rStyle w:val="normaltextrun"/>
          <w:rFonts w:eastAsiaTheme="majorEastAsia"/>
          <w:color w:val="000000" w:themeColor="text1"/>
          <w:sz w:val="22"/>
          <w:szCs w:val="22"/>
        </w:rPr>
        <w:br/>
      </w:r>
    </w:p>
    <w:p w14:paraId="363786AD" w14:textId="77777777" w:rsidR="00F90BB1" w:rsidRPr="00F27865" w:rsidRDefault="00F90BB1" w:rsidP="00F90BB1">
      <w:pPr>
        <w:pStyle w:val="Rubrik3"/>
        <w:rPr>
          <w:sz w:val="24"/>
          <w:szCs w:val="24"/>
        </w:rPr>
      </w:pPr>
      <w:r w:rsidRPr="00F27865">
        <w:rPr>
          <w:rStyle w:val="normaltextrun"/>
          <w:sz w:val="24"/>
          <w:szCs w:val="24"/>
        </w:rPr>
        <w:t>Moment 3: Tillämpning och integrering, 3 hp</w:t>
      </w:r>
      <w:r w:rsidRPr="00F27865">
        <w:rPr>
          <w:rStyle w:val="eop"/>
          <w:sz w:val="24"/>
          <w:szCs w:val="24"/>
        </w:rPr>
        <w:t> </w:t>
      </w:r>
    </w:p>
    <w:p w14:paraId="0B366302" w14:textId="77777777" w:rsidR="00F90BB1" w:rsidRPr="00AD5E53" w:rsidRDefault="00F90BB1" w:rsidP="00F90BB1">
      <w:pPr>
        <w:pStyle w:val="paragraph"/>
        <w:spacing w:before="0" w:beforeAutospacing="0" w:after="0" w:afterAutospacing="0"/>
        <w:textAlignment w:val="baseline"/>
        <w:rPr>
          <w:rStyle w:val="normaltextrun"/>
          <w:rFonts w:eastAsiaTheme="majorEastAsia"/>
          <w:sz w:val="22"/>
          <w:szCs w:val="22"/>
        </w:rPr>
      </w:pPr>
      <w:r w:rsidRPr="01FDDC18">
        <w:rPr>
          <w:rStyle w:val="normaltextrun"/>
          <w:rFonts w:eastAsiaTheme="majorEastAsia"/>
          <w:sz w:val="22"/>
          <w:szCs w:val="22"/>
        </w:rPr>
        <w:t xml:space="preserve">Klinisk och vetenskaplig tillämpning och integrering sker under workshops i neuroanatomi med preparathantering och i neurohistologi med gruppmikroskopering. Klinisk integrering av kursens basvetenskapliga innehåll förstärks under seminarier kring patientfall och patientdemonstrationer. Den vetenskapliga </w:t>
      </w:r>
      <w:r>
        <w:rPr>
          <w:rStyle w:val="normaltextrun"/>
          <w:rFonts w:eastAsiaTheme="majorEastAsia"/>
          <w:sz w:val="22"/>
          <w:szCs w:val="22"/>
        </w:rPr>
        <w:t xml:space="preserve">kunskapen </w:t>
      </w:r>
      <w:r w:rsidRPr="01FDDC18">
        <w:rPr>
          <w:rStyle w:val="normaltextrun"/>
          <w:rFonts w:eastAsiaTheme="majorEastAsia"/>
          <w:sz w:val="22"/>
          <w:szCs w:val="22"/>
        </w:rPr>
        <w:t>tillämp</w:t>
      </w:r>
      <w:r>
        <w:rPr>
          <w:rStyle w:val="normaltextrun"/>
          <w:rFonts w:eastAsiaTheme="majorEastAsia"/>
          <w:sz w:val="22"/>
          <w:szCs w:val="22"/>
        </w:rPr>
        <w:t>as</w:t>
      </w:r>
      <w:r w:rsidRPr="01FDDC18">
        <w:rPr>
          <w:rStyle w:val="normaltextrun"/>
          <w:rFonts w:eastAsiaTheme="majorEastAsia"/>
          <w:sz w:val="22"/>
          <w:szCs w:val="22"/>
        </w:rPr>
        <w:t xml:space="preserve"> även under laborationer rörande nervsystemets funktioner och neurofarmakologi, samt vid granskning av vetenskapliga artiklar avseende till exempel</w:t>
      </w:r>
      <w:r>
        <w:rPr>
          <w:rStyle w:val="normaltextrun"/>
          <w:rFonts w:eastAsiaTheme="majorEastAsia"/>
          <w:sz w:val="22"/>
          <w:szCs w:val="22"/>
        </w:rPr>
        <w:t xml:space="preserve"> </w:t>
      </w:r>
      <w:r w:rsidRPr="01FDDC18">
        <w:rPr>
          <w:rStyle w:val="normaltextrun"/>
          <w:rFonts w:eastAsiaTheme="majorEastAsia"/>
          <w:sz w:val="22"/>
          <w:szCs w:val="22"/>
        </w:rPr>
        <w:t>val av metodik i relation till frågeställning/hypotes, eller presentation av resultat, diskussion och slutsatser.  </w:t>
      </w:r>
    </w:p>
    <w:p w14:paraId="4080F421" w14:textId="77777777" w:rsidR="00F90BB1" w:rsidRPr="00AD5E53" w:rsidRDefault="00F90BB1" w:rsidP="00F90BB1">
      <w:pPr>
        <w:pStyle w:val="paragraph"/>
        <w:spacing w:before="0" w:beforeAutospacing="0" w:after="0" w:afterAutospacing="0"/>
        <w:textAlignment w:val="baseline"/>
        <w:rPr>
          <w:rStyle w:val="normaltextrun"/>
          <w:rFonts w:eastAsiaTheme="majorEastAsia"/>
          <w:sz w:val="22"/>
          <w:szCs w:val="22"/>
        </w:rPr>
      </w:pPr>
      <w:r w:rsidRPr="00AD5E53">
        <w:rPr>
          <w:rStyle w:val="normaltextrun"/>
          <w:rFonts w:eastAsiaTheme="majorEastAsia"/>
          <w:sz w:val="22"/>
          <w:szCs w:val="22"/>
        </w:rPr>
        <w:t> </w:t>
      </w:r>
    </w:p>
    <w:p w14:paraId="733D98A1" w14:textId="6734F5E1" w:rsidR="00374D4F" w:rsidRPr="007B2FBF" w:rsidRDefault="00374D4F" w:rsidP="00374D4F">
      <w:pPr>
        <w:spacing w:before="100" w:beforeAutospacing="1" w:after="100" w:afterAutospacing="1" w:line="336" w:lineRule="atLeast"/>
        <w:rPr>
          <w:rFonts w:ascii="Times New Roman" w:eastAsia="Times New Roman" w:hAnsi="Times New Roman" w:cs="Times New Roman"/>
          <w:b/>
          <w:bCs/>
          <w:lang w:eastAsia="en-GB"/>
        </w:rPr>
      </w:pPr>
      <w:r w:rsidRPr="007B2FBF">
        <w:rPr>
          <w:rFonts w:ascii="Times New Roman" w:eastAsia="Times New Roman" w:hAnsi="Times New Roman" w:cs="Times New Roman"/>
          <w:b/>
          <w:bCs/>
          <w:lang w:eastAsia="en-GB"/>
        </w:rPr>
        <w:t>Jag önskar tillgodoräkna mig följande moment</w:t>
      </w:r>
      <w:r w:rsidR="00324722" w:rsidRPr="007B2FBF">
        <w:rPr>
          <w:rFonts w:ascii="Times New Roman" w:eastAsia="Times New Roman" w:hAnsi="Times New Roman" w:cs="Times New Roman"/>
          <w:b/>
          <w:bCs/>
          <w:lang w:eastAsia="en-GB"/>
        </w:rPr>
        <w:t xml:space="preserve"> på kursen</w:t>
      </w:r>
      <w:r w:rsidRPr="007B2FBF">
        <w:rPr>
          <w:rFonts w:ascii="Times New Roman" w:eastAsia="Times New Roman" w:hAnsi="Times New Roman" w:cs="Times New Roman"/>
          <w:b/>
          <w:bCs/>
          <w:lang w:eastAsia="en-GB"/>
        </w:rPr>
        <w:t>:</w:t>
      </w:r>
    </w:p>
    <w:tbl>
      <w:tblPr>
        <w:tblStyle w:val="Tabellrutnt"/>
        <w:tblW w:w="0" w:type="auto"/>
        <w:tblLook w:val="04A0" w:firstRow="1" w:lastRow="0" w:firstColumn="1" w:lastColumn="0" w:noHBand="0" w:noVBand="1"/>
      </w:tblPr>
      <w:tblGrid>
        <w:gridCol w:w="2547"/>
        <w:gridCol w:w="6379"/>
      </w:tblGrid>
      <w:tr w:rsidR="00374D4F" w:rsidRPr="00652C51" w14:paraId="6A4620DC" w14:textId="77777777" w:rsidTr="00BD2318">
        <w:tc>
          <w:tcPr>
            <w:tcW w:w="2547" w:type="dxa"/>
          </w:tcPr>
          <w:p w14:paraId="1D1542AA" w14:textId="77777777" w:rsidR="00374D4F" w:rsidRPr="00F2222B" w:rsidRDefault="00374D4F"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Moment</w:t>
            </w:r>
          </w:p>
        </w:tc>
        <w:tc>
          <w:tcPr>
            <w:tcW w:w="6379" w:type="dxa"/>
          </w:tcPr>
          <w:p w14:paraId="53AB3612" w14:textId="1E50C5DD" w:rsidR="00374D4F" w:rsidRPr="00F2222B" w:rsidRDefault="00374D4F"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F2222B">
              <w:rPr>
                <w:rFonts w:ascii="var(--fontText)" w:eastAsia="Times New Roman" w:hAnsi="var(--fontText)" w:cs="Times New Roman"/>
                <w:sz w:val="22"/>
                <w:szCs w:val="22"/>
                <w:lang w:eastAsia="en-GB"/>
              </w:rPr>
              <w:t xml:space="preserve">(ange kurs/ kurser, kurskod och </w:t>
            </w:r>
            <w:r w:rsidR="00546348">
              <w:rPr>
                <w:rFonts w:ascii="var(--fontText)" w:eastAsia="Times New Roman" w:hAnsi="var(--fontText)" w:cs="Times New Roman"/>
                <w:sz w:val="22"/>
                <w:szCs w:val="22"/>
                <w:lang w:eastAsia="en-GB"/>
              </w:rPr>
              <w:t xml:space="preserve">ev nr på </w:t>
            </w:r>
            <w:r w:rsidRPr="00F2222B">
              <w:rPr>
                <w:rFonts w:ascii="var(--fontText)" w:eastAsia="Times New Roman" w:hAnsi="var(--fontText)" w:cs="Times New Roman"/>
                <w:sz w:val="22"/>
                <w:szCs w:val="22"/>
                <w:lang w:eastAsia="en-GB"/>
              </w:rPr>
              <w:t>bilaga)</w:t>
            </w:r>
          </w:p>
        </w:tc>
      </w:tr>
      <w:tr w:rsidR="00374D4F" w:rsidRPr="00652C51" w14:paraId="11BF0DBF" w14:textId="77777777" w:rsidTr="00BD2318">
        <w:tc>
          <w:tcPr>
            <w:tcW w:w="2547" w:type="dxa"/>
          </w:tcPr>
          <w:p w14:paraId="1F678D56" w14:textId="38EE483F" w:rsidR="00374D4F" w:rsidRPr="00F90BB1" w:rsidRDefault="00F90BB1" w:rsidP="00BD2318">
            <w:pPr>
              <w:spacing w:before="100" w:beforeAutospacing="1" w:after="100" w:afterAutospacing="1" w:line="336" w:lineRule="atLeast"/>
              <w:rPr>
                <w:rFonts w:ascii="Times New Roman" w:eastAsia="Times New Roman" w:hAnsi="Times New Roman" w:cs="Times New Roman"/>
                <w:szCs w:val="22"/>
                <w:lang w:eastAsia="en-GB"/>
              </w:rPr>
            </w:pPr>
            <w:r w:rsidRPr="00F90BB1">
              <w:rPr>
                <w:rStyle w:val="normaltextrun"/>
                <w:rFonts w:ascii="Times New Roman" w:hAnsi="Times New Roman"/>
              </w:rPr>
              <w:lastRenderedPageBreak/>
              <w:t xml:space="preserve">Nervsystemets struktur och funktion, neurofarmakologi och endokrinologi, </w:t>
            </w:r>
            <w:r w:rsidR="0039513A">
              <w:rPr>
                <w:rStyle w:val="normaltextrun"/>
                <w:rFonts w:ascii="Times New Roman" w:hAnsi="Times New Roman"/>
              </w:rPr>
              <w:t>7</w:t>
            </w:r>
            <w:r w:rsidRPr="00F90BB1">
              <w:rPr>
                <w:rStyle w:val="normaltextrun"/>
                <w:rFonts w:ascii="Times New Roman" w:hAnsi="Times New Roman"/>
              </w:rPr>
              <w:t xml:space="preserve"> hp</w:t>
            </w:r>
            <w:r w:rsidR="00AE7F33">
              <w:rPr>
                <w:rStyle w:val="normaltextrun"/>
                <w:rFonts w:ascii="Times New Roman" w:hAnsi="Times New Roman"/>
              </w:rPr>
              <w:br/>
            </w:r>
          </w:p>
        </w:tc>
        <w:tc>
          <w:tcPr>
            <w:tcW w:w="6379" w:type="dxa"/>
          </w:tcPr>
          <w:p w14:paraId="62A5E7EB"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374D4F" w:rsidRPr="00652C51" w14:paraId="5035A81A" w14:textId="77777777" w:rsidTr="00BD2318">
        <w:tc>
          <w:tcPr>
            <w:tcW w:w="2547" w:type="dxa"/>
          </w:tcPr>
          <w:p w14:paraId="697F1706" w14:textId="1346DCA9" w:rsidR="00AE7F33" w:rsidRPr="00AE7F33" w:rsidRDefault="00F90BB1" w:rsidP="00BD2318">
            <w:pPr>
              <w:spacing w:before="100" w:beforeAutospacing="1" w:after="100" w:afterAutospacing="1" w:line="336" w:lineRule="atLeast"/>
              <w:rPr>
                <w:rFonts w:ascii="Times New Roman" w:hAnsi="Times New Roman"/>
                <w:color w:val="000000" w:themeColor="text1"/>
              </w:rPr>
            </w:pPr>
            <w:r w:rsidRPr="00F90BB1">
              <w:rPr>
                <w:rStyle w:val="normaltextrun"/>
                <w:rFonts w:ascii="Times New Roman" w:eastAsia="Calibri" w:hAnsi="Times New Roman" w:cs="Times New Roman"/>
                <w:color w:val="000000" w:themeColor="text1"/>
                <w:szCs w:val="22"/>
              </w:rPr>
              <w:t>Professionellt förhållningssätt, ansvar och</w:t>
            </w:r>
            <w:r w:rsidRPr="00F90BB1">
              <w:rPr>
                <w:rStyle w:val="normaltextrun"/>
                <w:rFonts w:ascii="Times New Roman" w:hAnsi="Times New Roman"/>
                <w:color w:val="000000" w:themeColor="text1"/>
              </w:rPr>
              <w:t xml:space="preserve"> lärande, </w:t>
            </w:r>
            <w:r w:rsidR="0039513A">
              <w:rPr>
                <w:rStyle w:val="normaltextrun"/>
                <w:rFonts w:ascii="Times New Roman" w:hAnsi="Times New Roman"/>
                <w:color w:val="000000" w:themeColor="text1"/>
              </w:rPr>
              <w:t>2</w:t>
            </w:r>
            <w:r w:rsidRPr="00F90BB1">
              <w:rPr>
                <w:rStyle w:val="normaltextrun"/>
                <w:rFonts w:ascii="Times New Roman" w:hAnsi="Times New Roman"/>
                <w:color w:val="000000" w:themeColor="text1"/>
              </w:rPr>
              <w:t xml:space="preserve"> hp</w:t>
            </w:r>
            <w:r w:rsidR="00AE7F33">
              <w:rPr>
                <w:rStyle w:val="normaltextrun"/>
                <w:rFonts w:ascii="Times New Roman" w:hAnsi="Times New Roman"/>
                <w:color w:val="000000" w:themeColor="text1"/>
              </w:rPr>
              <w:br/>
            </w:r>
          </w:p>
        </w:tc>
        <w:tc>
          <w:tcPr>
            <w:tcW w:w="6379" w:type="dxa"/>
          </w:tcPr>
          <w:p w14:paraId="4BA33BB0"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374D4F" w:rsidRPr="00652C51" w14:paraId="256B2DAA" w14:textId="77777777" w:rsidTr="00BD2318">
        <w:tc>
          <w:tcPr>
            <w:tcW w:w="2547" w:type="dxa"/>
          </w:tcPr>
          <w:p w14:paraId="357ECD21" w14:textId="208C0CA6" w:rsidR="00374D4F" w:rsidRPr="00F90BB1" w:rsidRDefault="00F90BB1" w:rsidP="00BD2318">
            <w:pPr>
              <w:spacing w:before="100" w:beforeAutospacing="1" w:after="100" w:afterAutospacing="1" w:line="336" w:lineRule="atLeast"/>
              <w:rPr>
                <w:rFonts w:ascii="Times New Roman" w:eastAsia="Times New Roman" w:hAnsi="Times New Roman" w:cs="Times New Roman"/>
                <w:szCs w:val="22"/>
                <w:lang w:eastAsia="en-GB"/>
              </w:rPr>
            </w:pPr>
            <w:r w:rsidRPr="00F90BB1">
              <w:rPr>
                <w:rStyle w:val="normaltextrun"/>
                <w:rFonts w:ascii="Times New Roman" w:hAnsi="Times New Roman"/>
              </w:rPr>
              <w:t>Tillämpning och integrering, 3 hp</w:t>
            </w:r>
            <w:r w:rsidRPr="00F90BB1">
              <w:rPr>
                <w:rStyle w:val="eop"/>
                <w:rFonts w:ascii="Times New Roman" w:hAnsi="Times New Roman"/>
              </w:rPr>
              <w:t> </w:t>
            </w:r>
            <w:r w:rsidR="00AE7F33">
              <w:rPr>
                <w:rStyle w:val="eop"/>
                <w:rFonts w:ascii="Times New Roman" w:hAnsi="Times New Roman"/>
              </w:rPr>
              <w:br/>
            </w:r>
          </w:p>
        </w:tc>
        <w:tc>
          <w:tcPr>
            <w:tcW w:w="6379" w:type="dxa"/>
          </w:tcPr>
          <w:p w14:paraId="5C90431A"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bl>
    <w:p w14:paraId="704DC9A4" w14:textId="48C2EF84" w:rsidR="00374D4F" w:rsidRDefault="00374D4F" w:rsidP="00324722">
      <w:pPr>
        <w:spacing w:before="100" w:beforeAutospacing="1" w:after="100" w:afterAutospacing="1" w:line="336" w:lineRule="atLeast"/>
        <w:rPr>
          <w:rFonts w:ascii="var(--fontText)" w:eastAsia="Times New Roman" w:hAnsi="var(--fontText)" w:cs="Times New Roman"/>
          <w:lang w:eastAsia="en-GB"/>
        </w:rPr>
      </w:pPr>
    </w:p>
    <w:tbl>
      <w:tblPr>
        <w:tblStyle w:val="Tabellrutnt"/>
        <w:tblW w:w="0" w:type="auto"/>
        <w:tblLook w:val="04A0" w:firstRow="1" w:lastRow="0" w:firstColumn="1" w:lastColumn="0" w:noHBand="0" w:noVBand="1"/>
      </w:tblPr>
      <w:tblGrid>
        <w:gridCol w:w="2547"/>
        <w:gridCol w:w="6379"/>
      </w:tblGrid>
      <w:tr w:rsidR="00324722" w:rsidRPr="00652C51" w14:paraId="641642F9" w14:textId="77777777" w:rsidTr="00BD2318">
        <w:tc>
          <w:tcPr>
            <w:tcW w:w="2547" w:type="dxa"/>
          </w:tcPr>
          <w:p w14:paraId="291370F0" w14:textId="1EE03769" w:rsidR="00324722" w:rsidRPr="00F2222B" w:rsidRDefault="00324722"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Dat</w:t>
            </w:r>
            <w:r w:rsidR="008B5188" w:rsidRPr="00F2222B">
              <w:rPr>
                <w:rFonts w:ascii="var(--fontText)" w:eastAsia="Times New Roman" w:hAnsi="var(--fontText)" w:cs="Times New Roman"/>
                <w:b/>
                <w:bCs/>
                <w:sz w:val="22"/>
                <w:szCs w:val="22"/>
                <w:lang w:eastAsia="en-GB"/>
              </w:rPr>
              <w:t>um</w:t>
            </w:r>
          </w:p>
        </w:tc>
        <w:tc>
          <w:tcPr>
            <w:tcW w:w="6379" w:type="dxa"/>
          </w:tcPr>
          <w:p w14:paraId="69E07C87" w14:textId="4BD79598" w:rsidR="00324722" w:rsidRPr="00F2222B" w:rsidRDefault="008B5188"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Namn:</w:t>
            </w:r>
          </w:p>
        </w:tc>
      </w:tr>
      <w:tr w:rsidR="00324722" w:rsidRPr="00652C51" w14:paraId="2334FC46" w14:textId="77777777" w:rsidTr="00BD2318">
        <w:tc>
          <w:tcPr>
            <w:tcW w:w="2547" w:type="dxa"/>
          </w:tcPr>
          <w:p w14:paraId="451434EE" w14:textId="7A508080" w:rsidR="00324722" w:rsidRPr="00652C51" w:rsidRDefault="00324722"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c>
          <w:tcPr>
            <w:tcW w:w="6379" w:type="dxa"/>
          </w:tcPr>
          <w:p w14:paraId="333F6C92" w14:textId="687D5C2F" w:rsidR="00324722" w:rsidRPr="00652C51" w:rsidRDefault="00324722"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bl>
    <w:p w14:paraId="796B6BCC" w14:textId="77777777" w:rsidR="00324722" w:rsidRPr="005E26FA" w:rsidRDefault="00324722" w:rsidP="00324722">
      <w:pPr>
        <w:spacing w:before="100" w:beforeAutospacing="1" w:after="100" w:afterAutospacing="1" w:line="336" w:lineRule="atLeast"/>
        <w:rPr>
          <w:rFonts w:ascii="var(--fontText)" w:eastAsia="Times New Roman" w:hAnsi="var(--fontText)" w:cs="Times New Roman"/>
          <w:lang w:eastAsia="en-GB"/>
        </w:rPr>
      </w:pPr>
    </w:p>
    <w:sectPr w:rsidR="00324722" w:rsidRPr="005E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 w:name="Times New Roman Bold">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EB9"/>
    <w:multiLevelType w:val="multilevel"/>
    <w:tmpl w:val="E62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A2108"/>
    <w:multiLevelType w:val="multilevel"/>
    <w:tmpl w:val="E94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56007"/>
    <w:multiLevelType w:val="multilevel"/>
    <w:tmpl w:val="849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196203">
    <w:abstractNumId w:val="1"/>
  </w:num>
  <w:num w:numId="2" w16cid:durableId="2121141123">
    <w:abstractNumId w:val="2"/>
  </w:num>
  <w:num w:numId="3" w16cid:durableId="121218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74"/>
    <w:rsid w:val="00103C9B"/>
    <w:rsid w:val="00194429"/>
    <w:rsid w:val="002F3FEC"/>
    <w:rsid w:val="00324722"/>
    <w:rsid w:val="00374D4F"/>
    <w:rsid w:val="0039513A"/>
    <w:rsid w:val="00476423"/>
    <w:rsid w:val="004B6FF6"/>
    <w:rsid w:val="0051071B"/>
    <w:rsid w:val="00523889"/>
    <w:rsid w:val="00546348"/>
    <w:rsid w:val="00564F6B"/>
    <w:rsid w:val="005E26FA"/>
    <w:rsid w:val="005F217E"/>
    <w:rsid w:val="006172DE"/>
    <w:rsid w:val="006A32EC"/>
    <w:rsid w:val="006C1BD7"/>
    <w:rsid w:val="007A20B3"/>
    <w:rsid w:val="007B2FBF"/>
    <w:rsid w:val="007C22A7"/>
    <w:rsid w:val="00837BAE"/>
    <w:rsid w:val="00842EC7"/>
    <w:rsid w:val="008A7F47"/>
    <w:rsid w:val="008B5188"/>
    <w:rsid w:val="008E07BF"/>
    <w:rsid w:val="009D5198"/>
    <w:rsid w:val="009F1ADF"/>
    <w:rsid w:val="00A2756A"/>
    <w:rsid w:val="00AD250F"/>
    <w:rsid w:val="00AE7F33"/>
    <w:rsid w:val="00CF44EE"/>
    <w:rsid w:val="00D44060"/>
    <w:rsid w:val="00D92070"/>
    <w:rsid w:val="00DB5608"/>
    <w:rsid w:val="00DE3413"/>
    <w:rsid w:val="00DE716F"/>
    <w:rsid w:val="00E16CD7"/>
    <w:rsid w:val="00E61174"/>
    <w:rsid w:val="00EB5A83"/>
    <w:rsid w:val="00EF429E"/>
    <w:rsid w:val="00F032DE"/>
    <w:rsid w:val="00F2222B"/>
    <w:rsid w:val="00F27865"/>
    <w:rsid w:val="00F27D68"/>
    <w:rsid w:val="00F55B6C"/>
    <w:rsid w:val="00F6703D"/>
    <w:rsid w:val="00F90BB1"/>
    <w:rsid w:val="00FB2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A77"/>
  <w15:chartTrackingRefBased/>
  <w15:docId w15:val="{6268880A-5AA8-264A-9220-BE9F9334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E6117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E61174"/>
    <w:rPr>
      <w:i/>
      <w:iCs/>
    </w:rPr>
  </w:style>
  <w:style w:type="character" w:customStyle="1" w:styleId="Rubrik3Char">
    <w:name w:val="Rubrik 3 Char"/>
    <w:basedOn w:val="Standardstycketeckensnitt"/>
    <w:link w:val="Rubrik3"/>
    <w:uiPriority w:val="9"/>
    <w:rsid w:val="00E61174"/>
    <w:rPr>
      <w:rFonts w:ascii="Times New Roman" w:eastAsia="Times New Roman" w:hAnsi="Times New Roman" w:cs="Times New Roman"/>
      <w:b/>
      <w:bCs/>
      <w:sz w:val="27"/>
      <w:szCs w:val="27"/>
      <w:lang w:eastAsia="en-GB"/>
    </w:rPr>
  </w:style>
  <w:style w:type="character" w:customStyle="1" w:styleId="apple-converted-space">
    <w:name w:val="apple-converted-space"/>
    <w:basedOn w:val="Standardstycketeckensnitt"/>
    <w:rsid w:val="00E61174"/>
  </w:style>
  <w:style w:type="paragraph" w:styleId="Liststycke">
    <w:name w:val="List Paragraph"/>
    <w:basedOn w:val="Normal"/>
    <w:uiPriority w:val="34"/>
    <w:qFormat/>
    <w:rsid w:val="00E61174"/>
    <w:pPr>
      <w:ind w:left="720"/>
      <w:contextualSpacing/>
    </w:pPr>
  </w:style>
  <w:style w:type="table" w:styleId="Tabellrutnt">
    <w:name w:val="Table Grid"/>
    <w:basedOn w:val="Normaltabell"/>
    <w:uiPriority w:val="39"/>
    <w:rsid w:val="0037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F90BB1"/>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qFormat/>
    <w:rsid w:val="00F90BB1"/>
  </w:style>
  <w:style w:type="character" w:customStyle="1" w:styleId="eop">
    <w:name w:val="eop"/>
    <w:basedOn w:val="Standardstycketeckensnitt"/>
    <w:rsid w:val="00F90BB1"/>
  </w:style>
  <w:style w:type="paragraph" w:styleId="Revision">
    <w:name w:val="Revision"/>
    <w:hidden/>
    <w:uiPriority w:val="99"/>
    <w:semiHidden/>
    <w:rsid w:val="00F0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43391">
      <w:bodyDiv w:val="1"/>
      <w:marLeft w:val="0"/>
      <w:marRight w:val="0"/>
      <w:marTop w:val="0"/>
      <w:marBottom w:val="0"/>
      <w:divBdr>
        <w:top w:val="none" w:sz="0" w:space="0" w:color="auto"/>
        <w:left w:val="none" w:sz="0" w:space="0" w:color="auto"/>
        <w:bottom w:val="none" w:sz="0" w:space="0" w:color="auto"/>
        <w:right w:val="none" w:sz="0" w:space="0" w:color="auto"/>
      </w:divBdr>
      <w:divsChild>
        <w:div w:id="2146239135">
          <w:marLeft w:val="0"/>
          <w:marRight w:val="0"/>
          <w:marTop w:val="0"/>
          <w:marBottom w:val="0"/>
          <w:divBdr>
            <w:top w:val="none" w:sz="0" w:space="0" w:color="auto"/>
            <w:left w:val="none" w:sz="0" w:space="0" w:color="auto"/>
            <w:bottom w:val="none" w:sz="0" w:space="0" w:color="auto"/>
            <w:right w:val="none" w:sz="0" w:space="0" w:color="auto"/>
          </w:divBdr>
        </w:div>
      </w:divsChild>
    </w:div>
    <w:div w:id="1895315799">
      <w:bodyDiv w:val="1"/>
      <w:marLeft w:val="0"/>
      <w:marRight w:val="0"/>
      <w:marTop w:val="0"/>
      <w:marBottom w:val="0"/>
      <w:divBdr>
        <w:top w:val="none" w:sz="0" w:space="0" w:color="auto"/>
        <w:left w:val="none" w:sz="0" w:space="0" w:color="auto"/>
        <w:bottom w:val="none" w:sz="0" w:space="0" w:color="auto"/>
        <w:right w:val="none" w:sz="0" w:space="0" w:color="auto"/>
      </w:divBdr>
      <w:divsChild>
        <w:div w:id="1601832021">
          <w:marLeft w:val="0"/>
          <w:marRight w:val="0"/>
          <w:marTop w:val="0"/>
          <w:marBottom w:val="120"/>
          <w:divBdr>
            <w:top w:val="none" w:sz="0" w:space="0" w:color="auto"/>
            <w:left w:val="none" w:sz="0" w:space="0" w:color="auto"/>
            <w:bottom w:val="none" w:sz="0" w:space="0" w:color="auto"/>
            <w:right w:val="none" w:sz="0" w:space="0" w:color="auto"/>
          </w:divBdr>
          <w:divsChild>
            <w:div w:id="531116895">
              <w:marLeft w:val="0"/>
              <w:marRight w:val="0"/>
              <w:marTop w:val="0"/>
              <w:marBottom w:val="0"/>
              <w:divBdr>
                <w:top w:val="none" w:sz="0" w:space="0" w:color="auto"/>
                <w:left w:val="none" w:sz="0" w:space="0" w:color="auto"/>
                <w:bottom w:val="none" w:sz="0" w:space="0" w:color="auto"/>
                <w:right w:val="none" w:sz="0" w:space="0" w:color="auto"/>
              </w:divBdr>
            </w:div>
          </w:divsChild>
        </w:div>
        <w:div w:id="1414355387">
          <w:marLeft w:val="0"/>
          <w:marRight w:val="0"/>
          <w:marTop w:val="0"/>
          <w:marBottom w:val="120"/>
          <w:divBdr>
            <w:top w:val="none" w:sz="0" w:space="0" w:color="auto"/>
            <w:left w:val="none" w:sz="0" w:space="0" w:color="auto"/>
            <w:bottom w:val="none" w:sz="0" w:space="0" w:color="auto"/>
            <w:right w:val="none" w:sz="0" w:space="0" w:color="auto"/>
          </w:divBdr>
          <w:divsChild>
            <w:div w:id="10370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8259">
          <w:marLeft w:val="0"/>
          <w:marRight w:val="0"/>
          <w:marTop w:val="0"/>
          <w:marBottom w:val="0"/>
          <w:divBdr>
            <w:top w:val="none" w:sz="0" w:space="0" w:color="auto"/>
            <w:left w:val="none" w:sz="0" w:space="0" w:color="auto"/>
            <w:bottom w:val="none" w:sz="0" w:space="0" w:color="auto"/>
            <w:right w:val="none" w:sz="0" w:space="0" w:color="auto"/>
          </w:divBdr>
        </w:div>
        <w:div w:id="1786119455">
          <w:marLeft w:val="0"/>
          <w:marRight w:val="0"/>
          <w:marTop w:val="0"/>
          <w:marBottom w:val="0"/>
          <w:divBdr>
            <w:top w:val="none" w:sz="0" w:space="0" w:color="auto"/>
            <w:left w:val="none" w:sz="0" w:space="0" w:color="auto"/>
            <w:bottom w:val="none" w:sz="0" w:space="0" w:color="auto"/>
            <w:right w:val="none" w:sz="0" w:space="0" w:color="auto"/>
          </w:divBdr>
        </w:div>
        <w:div w:id="1855417934">
          <w:marLeft w:val="0"/>
          <w:marRight w:val="0"/>
          <w:marTop w:val="0"/>
          <w:marBottom w:val="0"/>
          <w:divBdr>
            <w:top w:val="none" w:sz="0" w:space="0" w:color="auto"/>
            <w:left w:val="none" w:sz="0" w:space="0" w:color="auto"/>
            <w:bottom w:val="none" w:sz="0" w:space="0" w:color="auto"/>
            <w:right w:val="none" w:sz="0" w:space="0" w:color="auto"/>
          </w:divBdr>
        </w:div>
        <w:div w:id="1269317170">
          <w:marLeft w:val="0"/>
          <w:marRight w:val="0"/>
          <w:marTop w:val="0"/>
          <w:marBottom w:val="0"/>
          <w:divBdr>
            <w:top w:val="none" w:sz="0" w:space="0" w:color="auto"/>
            <w:left w:val="none" w:sz="0" w:space="0" w:color="auto"/>
            <w:bottom w:val="none" w:sz="0" w:space="0" w:color="auto"/>
            <w:right w:val="none" w:sz="0" w:space="0" w:color="auto"/>
          </w:divBdr>
        </w:div>
        <w:div w:id="518468713">
          <w:marLeft w:val="0"/>
          <w:marRight w:val="0"/>
          <w:marTop w:val="0"/>
          <w:marBottom w:val="0"/>
          <w:divBdr>
            <w:top w:val="none" w:sz="0" w:space="0" w:color="auto"/>
            <w:left w:val="none" w:sz="0" w:space="0" w:color="auto"/>
            <w:bottom w:val="none" w:sz="0" w:space="0" w:color="auto"/>
            <w:right w:val="none" w:sz="0" w:space="0" w:color="auto"/>
          </w:divBdr>
        </w:div>
        <w:div w:id="1220165631">
          <w:marLeft w:val="0"/>
          <w:marRight w:val="0"/>
          <w:marTop w:val="0"/>
          <w:marBottom w:val="0"/>
          <w:divBdr>
            <w:top w:val="none" w:sz="0" w:space="0" w:color="auto"/>
            <w:left w:val="none" w:sz="0" w:space="0" w:color="auto"/>
            <w:bottom w:val="none" w:sz="0" w:space="0" w:color="auto"/>
            <w:right w:val="none" w:sz="0" w:space="0" w:color="auto"/>
          </w:divBdr>
        </w:div>
        <w:div w:id="767119710">
          <w:marLeft w:val="0"/>
          <w:marRight w:val="0"/>
          <w:marTop w:val="0"/>
          <w:marBottom w:val="0"/>
          <w:divBdr>
            <w:top w:val="none" w:sz="0" w:space="0" w:color="auto"/>
            <w:left w:val="none" w:sz="0" w:space="0" w:color="auto"/>
            <w:bottom w:val="none" w:sz="0" w:space="0" w:color="auto"/>
            <w:right w:val="none" w:sz="0" w:space="0" w:color="auto"/>
          </w:divBdr>
        </w:div>
        <w:div w:id="868877765">
          <w:marLeft w:val="0"/>
          <w:marRight w:val="0"/>
          <w:marTop w:val="0"/>
          <w:marBottom w:val="0"/>
          <w:divBdr>
            <w:top w:val="none" w:sz="0" w:space="0" w:color="auto"/>
            <w:left w:val="none" w:sz="0" w:space="0" w:color="auto"/>
            <w:bottom w:val="none" w:sz="0" w:space="0" w:color="auto"/>
            <w:right w:val="none" w:sz="0" w:space="0" w:color="auto"/>
          </w:divBdr>
        </w:div>
        <w:div w:id="1614555981">
          <w:marLeft w:val="0"/>
          <w:marRight w:val="0"/>
          <w:marTop w:val="0"/>
          <w:marBottom w:val="0"/>
          <w:divBdr>
            <w:top w:val="none" w:sz="0" w:space="0" w:color="auto"/>
            <w:left w:val="none" w:sz="0" w:space="0" w:color="auto"/>
            <w:bottom w:val="none" w:sz="0" w:space="0" w:color="auto"/>
            <w:right w:val="none" w:sz="0" w:space="0" w:color="auto"/>
          </w:divBdr>
        </w:div>
        <w:div w:id="9141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5E04C4-8B2C-41FA-87E5-A7015532199B}">
  <ds:schemaRefs>
    <ds:schemaRef ds:uri="http://schemas.microsoft.com/sharepoint/v3/contenttype/forms"/>
  </ds:schemaRefs>
</ds:datastoreItem>
</file>

<file path=customXml/itemProps2.xml><?xml version="1.0" encoding="utf-8"?>
<ds:datastoreItem xmlns:ds="http://schemas.openxmlformats.org/officeDocument/2006/customXml" ds:itemID="{349ABA49-B43A-47C5-A9D3-C8B92E32B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D7A97-F396-4889-AFD1-0B5D88D6BC1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464</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cp:keywords/>
  <dc:description/>
  <cp:lastModifiedBy>Liliana Morales</cp:lastModifiedBy>
  <cp:revision>24</cp:revision>
  <dcterms:created xsi:type="dcterms:W3CDTF">2022-06-21T14:40:00Z</dcterms:created>
  <dcterms:modified xsi:type="dcterms:W3CDTF">2024-12-08T21:01:00Z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