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7802" w14:textId="77777777" w:rsidR="00CF0BE7" w:rsidRDefault="00CF0BE7" w:rsidP="00CF0BE7">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 för t</w:t>
      </w:r>
      <w:r w:rsidRPr="00E61174">
        <w:rPr>
          <w:rFonts w:ascii="var(--fontText)" w:eastAsia="Times New Roman" w:hAnsi="var(--fontText)" w:cs="Times New Roman"/>
          <w:b/>
          <w:bCs/>
          <w:lang w:eastAsia="en-GB"/>
        </w:rPr>
        <w:t xml:space="preserve">illgodoräknande </w:t>
      </w:r>
    </w:p>
    <w:p w14:paraId="45021C2D" w14:textId="3D0B7406" w:rsidR="00CF0BE7" w:rsidRDefault="00CF0BE7" w:rsidP="00CF0BE7">
      <w:pPr>
        <w:spacing w:line="336" w:lineRule="atLeast"/>
        <w:rPr>
          <w:rFonts w:ascii="var(--fontText)" w:eastAsia="Times New Roman" w:hAnsi="var(--fontText)" w:cs="Times New Roman"/>
          <w:b/>
          <w:bCs/>
          <w:lang w:eastAsia="en-GB"/>
        </w:rPr>
      </w:pPr>
      <w:r w:rsidRPr="009F3ED4">
        <w:rPr>
          <w:rFonts w:ascii="var(--fontText)" w:eastAsia="Times New Roman" w:hAnsi="var(--fontText)" w:cs="Times New Roman"/>
          <w:b/>
          <w:bCs/>
          <w:lang w:eastAsia="en-GB"/>
        </w:rPr>
        <w:t>Klinisk medicin 5: Barn- och ungdomsmedicin</w:t>
      </w:r>
      <w:r>
        <w:rPr>
          <w:rFonts w:ascii="var(--fontText)" w:eastAsia="Times New Roman" w:hAnsi="var(--fontText)" w:cs="Times New Roman"/>
          <w:b/>
          <w:bCs/>
          <w:lang w:eastAsia="en-GB"/>
        </w:rPr>
        <w:t xml:space="preserve"> </w:t>
      </w:r>
      <w:r w:rsidR="00FC3426">
        <w:rPr>
          <w:rFonts w:ascii="var(--fontText)" w:eastAsia="Times New Roman" w:hAnsi="var(--fontText)" w:cs="Times New Roman"/>
          <w:b/>
          <w:bCs/>
          <w:lang w:eastAsia="en-GB"/>
        </w:rPr>
        <w:t xml:space="preserve">15 </w:t>
      </w:r>
      <w:r w:rsidRPr="00E61174">
        <w:rPr>
          <w:rFonts w:ascii="var(--fontText)" w:eastAsia="Times New Roman" w:hAnsi="var(--fontText)" w:cs="Times New Roman"/>
          <w:b/>
          <w:bCs/>
          <w:lang w:eastAsia="en-GB"/>
        </w:rPr>
        <w:t>hp</w:t>
      </w:r>
      <w:r>
        <w:rPr>
          <w:rFonts w:ascii="var(--fontText)" w:eastAsia="Times New Roman" w:hAnsi="var(--fontText)" w:cs="Times New Roman"/>
          <w:b/>
          <w:bCs/>
          <w:lang w:eastAsia="en-GB"/>
        </w:rPr>
        <w:t xml:space="preserve"> </w:t>
      </w:r>
      <w:r w:rsidR="00E36FA2">
        <w:rPr>
          <w:rFonts w:ascii="var(--fontText)" w:eastAsia="Times New Roman" w:hAnsi="var(--fontText)" w:cs="Times New Roman"/>
          <w:b/>
          <w:bCs/>
          <w:lang w:eastAsia="en-GB"/>
        </w:rPr>
        <w:t>H</w:t>
      </w:r>
      <w:r>
        <w:rPr>
          <w:rFonts w:ascii="var(--fontText)" w:eastAsia="Times New Roman" w:hAnsi="var(--fontText)" w:cs="Times New Roman"/>
          <w:b/>
          <w:bCs/>
          <w:lang w:eastAsia="en-GB"/>
        </w:rPr>
        <w:t>T26</w:t>
      </w:r>
    </w:p>
    <w:p w14:paraId="7CFFCA07" w14:textId="09D67CA1" w:rsidR="00CF0BE7" w:rsidRPr="00D459C4" w:rsidRDefault="00CF0BE7" w:rsidP="00CF0BE7">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7" w:history="1">
        <w:r w:rsidRPr="00D459C4">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w:t>
      </w:r>
      <w:r w:rsidR="00D208C6">
        <w:rPr>
          <w:rFonts w:ascii="var(--fontText)" w:eastAsia="Times New Roman" w:hAnsi="var(--fontText)" w:cs="Times New Roman"/>
          <w:lang w:eastAsia="en-GB"/>
        </w:rPr>
        <w:t>22</w:t>
      </w:r>
      <w:r>
        <w:rPr>
          <w:rFonts w:ascii="var(--fontText)" w:eastAsia="Times New Roman" w:hAnsi="var(--fontText)" w:cs="Times New Roman"/>
          <w:lang w:eastAsia="en-GB"/>
        </w:rPr>
        <w:t>.</w:t>
      </w:r>
      <w:r>
        <w:rPr>
          <w:rFonts w:ascii="var(--fontText)" w:eastAsia="Times New Roman" w:hAnsi="var(--fontText)" w:cs="Times New Roman"/>
          <w:lang w:eastAsia="en-GB"/>
        </w:rPr>
        <w:br/>
      </w:r>
    </w:p>
    <w:p w14:paraId="7BF66D05" w14:textId="5B068C33" w:rsidR="00CF0BE7" w:rsidRPr="00C53E81" w:rsidRDefault="00CF0BE7" w:rsidP="00CF0BE7">
      <w:pPr>
        <w:spacing w:line="336" w:lineRule="atLeast"/>
        <w:rPr>
          <w:rFonts w:ascii="var(--fontText)" w:eastAsia="Times New Roman" w:hAnsi="var(--fontText)" w:cs="Times New Roman"/>
          <w:lang w:eastAsia="en-GB"/>
        </w:rPr>
      </w:pPr>
      <w:r w:rsidRPr="00BE3930">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Pr>
          <w:rFonts w:ascii="var(--fontText)" w:eastAsia="Times New Roman" w:hAnsi="var(--fontText)" w:cs="Times New Roman"/>
          <w:i/>
          <w:iCs/>
          <w:lang w:eastAsia="en-GB"/>
        </w:rPr>
        <w:t xml:space="preserve">Fyll i tabellen längst ned. </w:t>
      </w:r>
      <w:r w:rsidR="00C53E81">
        <w:rPr>
          <w:rFonts w:ascii="var(--fontText)" w:eastAsia="Times New Roman" w:hAnsi="var(--fontText)" w:cs="Times New Roman"/>
          <w:i/>
          <w:iCs/>
          <w:lang w:eastAsia="en-GB"/>
        </w:rPr>
        <w:br/>
      </w:r>
    </w:p>
    <w:p w14:paraId="079CE392" w14:textId="77777777" w:rsidR="00D20F15" w:rsidRPr="00D20F15" w:rsidRDefault="00D20F15" w:rsidP="00D20F15">
      <w:pPr>
        <w:spacing w:line="336" w:lineRule="atLeast"/>
        <w:rPr>
          <w:rFonts w:ascii="var(--fontText)" w:eastAsia="Times New Roman" w:hAnsi="var(--fontText)" w:cs="Times New Roman"/>
          <w:b/>
          <w:bCs/>
          <w:lang w:eastAsia="en-GB"/>
        </w:rPr>
      </w:pPr>
      <w:r w:rsidRPr="00D20F15">
        <w:rPr>
          <w:rFonts w:ascii="var(--fontText)" w:eastAsia="Times New Roman" w:hAnsi="var(--fontText)" w:cs="Times New Roman"/>
          <w:b/>
          <w:bCs/>
          <w:lang w:eastAsia="en-GB"/>
        </w:rPr>
        <w:t xml:space="preserve">Barn- och ungdomsmedicin samt barnkirurgi, 4 hp </w:t>
      </w:r>
    </w:p>
    <w:p w14:paraId="43D7F3D7" w14:textId="3AC8FE02" w:rsidR="00D20F15" w:rsidRPr="00D20F15" w:rsidRDefault="00D20F15" w:rsidP="00D20F15">
      <w:pPr>
        <w:spacing w:line="336" w:lineRule="atLeast"/>
        <w:rPr>
          <w:rFonts w:ascii="var(--fontText)" w:eastAsia="Times New Roman" w:hAnsi="var(--fontText)" w:cs="Times New Roman"/>
          <w:lang w:eastAsia="en-GB"/>
        </w:rPr>
      </w:pPr>
      <w:r w:rsidRPr="00D20F15">
        <w:rPr>
          <w:rFonts w:ascii="var(--fontText)" w:eastAsia="Times New Roman" w:hAnsi="var(--fontText)" w:cs="Times New Roman"/>
          <w:lang w:eastAsia="en-GB"/>
        </w:rPr>
        <w:t xml:space="preserve">Momentet omfattar ämnesområdena barn- och ungdomsmedicin, barnkirurgi, barnurologi och </w:t>
      </w:r>
      <w:proofErr w:type="spellStart"/>
      <w:r w:rsidRPr="00D20F15">
        <w:rPr>
          <w:rFonts w:ascii="var(--fontText)" w:eastAsia="Times New Roman" w:hAnsi="var(--fontText)" w:cs="Times New Roman"/>
          <w:lang w:eastAsia="en-GB"/>
        </w:rPr>
        <w:t>barnortopedi</w:t>
      </w:r>
      <w:proofErr w:type="spellEnd"/>
      <w:r w:rsidRPr="00D20F15">
        <w:rPr>
          <w:rFonts w:ascii="var(--fontText)" w:eastAsia="Times New Roman" w:hAnsi="var(--fontText)" w:cs="Times New Roman"/>
          <w:lang w:eastAsia="en-GB"/>
        </w:rPr>
        <w:t xml:space="preserve"> samt allmänmedicinska perspektiv som är relevanta inom dessa områden. Barnets normala tillväxt och utveckling, avvikelser från denna samt sjukdomslära täcks under momentet. Hälsofrämjande arbete och barn och ungdomars utsatthet i familj, nära relationer och samhälle samt författningar och lagar för att stödja och utreda barn och ungdomar som är utsatta belyses. Det undervisas i form av en Temadag tillsammans med kursen Klinisk medicin 6: Obstetrik och Gynekologi. Kunskap om vårdnivå och vårdplanering ingår. Stor vikt läggs vid att förstå och bemöta barn och ungdomar i olika åldrar och deras vårdnadshavare samt att förstå skillnaden mellan barn och vuxna vad gäller fysiologi och olika barnmedicinska och kirurgiska sjukdomstillstånd. I kursen ingår kunskap om den globala sjukdomsbördan för barn och unga med tonvikt på de viktigaste utmaningarna inom barnhälsa samt hur barns hälsa påverkas av de globala hållbarhetsmålen och barnkonventionen. Sociala och ekonomiska förhållanden samt migrations inverkan på hälsoutfall och ojämlikhet i barns hälsa, globalt och lokalt belyses.</w:t>
      </w:r>
    </w:p>
    <w:p w14:paraId="08E2216B" w14:textId="4EB25978" w:rsidR="009F3ED4" w:rsidRDefault="00D20F15" w:rsidP="00D20F15">
      <w:pPr>
        <w:spacing w:line="336" w:lineRule="atLeast"/>
        <w:rPr>
          <w:rFonts w:ascii="var(--fontText)" w:eastAsia="Times New Roman" w:hAnsi="var(--fontText)" w:cs="Times New Roman"/>
          <w:lang w:eastAsia="en-GB"/>
        </w:rPr>
      </w:pPr>
      <w:r w:rsidRPr="00D20F15">
        <w:rPr>
          <w:rFonts w:ascii="var(--fontText)" w:eastAsia="Times New Roman" w:hAnsi="var(--fontText)" w:cs="Times New Roman"/>
          <w:lang w:eastAsia="en-GB"/>
        </w:rPr>
        <w:t>Undervisningen omfattar både teori och praktiska övningar inklusive simulering.</w:t>
      </w:r>
      <w:r w:rsidR="009F3ED4" w:rsidRPr="00D20F15">
        <w:rPr>
          <w:rFonts w:ascii="var(--fontText)" w:eastAsia="Times New Roman" w:hAnsi="var(--fontText)" w:cs="Times New Roman"/>
          <w:lang w:eastAsia="en-GB"/>
        </w:rPr>
        <w:br/>
      </w:r>
    </w:p>
    <w:p w14:paraId="53076A25" w14:textId="77777777" w:rsidR="00C53E81" w:rsidRPr="00C53E81" w:rsidRDefault="00C53E81" w:rsidP="00C53E81">
      <w:pPr>
        <w:spacing w:line="336" w:lineRule="atLeast"/>
        <w:rPr>
          <w:rFonts w:ascii="var(--fontText)" w:eastAsia="Times New Roman" w:hAnsi="var(--fontText)" w:cs="Times New Roman"/>
          <w:b/>
          <w:bCs/>
          <w:lang w:eastAsia="en-GB"/>
        </w:rPr>
      </w:pPr>
      <w:r w:rsidRPr="00C53E81">
        <w:rPr>
          <w:rFonts w:ascii="var(--fontText)" w:eastAsia="Times New Roman" w:hAnsi="var(--fontText)" w:cs="Times New Roman"/>
          <w:b/>
          <w:bCs/>
          <w:lang w:eastAsia="en-GB"/>
        </w:rPr>
        <w:t>Barn- och ungdomspsykiatri, 1,5 hp</w:t>
      </w:r>
    </w:p>
    <w:p w14:paraId="5E7FE9C1" w14:textId="29119B92" w:rsidR="00C53E81" w:rsidRPr="00C53E81" w:rsidRDefault="00C53E81" w:rsidP="00C53E81">
      <w:pPr>
        <w:spacing w:line="336" w:lineRule="atLeast"/>
        <w:rPr>
          <w:rFonts w:ascii="var(--fontText)" w:eastAsia="Times New Roman" w:hAnsi="var(--fontText)" w:cs="Times New Roman"/>
          <w:lang w:eastAsia="en-GB"/>
        </w:rPr>
      </w:pPr>
      <w:r w:rsidRPr="00C53E81">
        <w:rPr>
          <w:rFonts w:ascii="var(--fontText)" w:eastAsia="Times New Roman" w:hAnsi="var(--fontText)" w:cs="Times New Roman"/>
          <w:lang w:eastAsia="en-GB"/>
        </w:rPr>
        <w:t xml:space="preserve">Momentet omfattar ämnesområdet barn- och ungdomspsykiatri och bygger vidare på den introduktion som ingår i Kursen Klinisk medicin 4 – inriktning </w:t>
      </w:r>
      <w:proofErr w:type="spellStart"/>
      <w:r w:rsidRPr="00C53E81">
        <w:rPr>
          <w:rFonts w:ascii="var(--fontText)" w:eastAsia="Times New Roman" w:hAnsi="var(--fontText)" w:cs="Times New Roman"/>
          <w:lang w:eastAsia="en-GB"/>
        </w:rPr>
        <w:t>neuro</w:t>
      </w:r>
      <w:proofErr w:type="spellEnd"/>
      <w:r w:rsidRPr="00C53E81">
        <w:rPr>
          <w:rFonts w:ascii="var(--fontText)" w:eastAsia="Times New Roman" w:hAnsi="var(--fontText)" w:cs="Times New Roman"/>
          <w:lang w:eastAsia="en-GB"/>
        </w:rPr>
        <w:t>, sinnen och psyke. Normalpsykologisk utveckling och avvikelser från denna belyses, liksom hälsofrämjande insatser och vikten av att tidigt identifiera psykiatriska sjukdomstillstånd hos barn och ungdomar. I kursen ingår barn- och ungdomspsykiatrisk sjukdomslära med betoning på vanliga tillstånd, allvarliga tillstånd och bedömning av suicidrisk. Relevant lagstiftning belyses, särskilt avseende psykiatrisk tvångsvård och socialtjänsten. Centralt är att kunna tillämpa ett helhetsperspektiv i det kliniska arbetet, vilket inkluderar samverkan med familjen och nätverket. Dessutom betonas vikten av att beakta ett biopsykosocialt utvecklingsperspektiv vid etiska och medicinska beslut.</w:t>
      </w:r>
      <w:r w:rsidR="004F0CA2">
        <w:rPr>
          <w:rFonts w:ascii="var(--fontText)" w:eastAsia="Times New Roman" w:hAnsi="var(--fontText)" w:cs="Times New Roman"/>
          <w:lang w:eastAsia="en-GB"/>
        </w:rPr>
        <w:br/>
      </w:r>
    </w:p>
    <w:p w14:paraId="67905DC0" w14:textId="77777777" w:rsidR="004F0CA2" w:rsidRPr="004F0CA2" w:rsidRDefault="004F0CA2" w:rsidP="004F0CA2">
      <w:pPr>
        <w:spacing w:line="336" w:lineRule="atLeast"/>
        <w:rPr>
          <w:rFonts w:ascii="var(--fontText)" w:eastAsia="Times New Roman" w:hAnsi="var(--fontText)" w:cs="Times New Roman"/>
          <w:b/>
          <w:bCs/>
          <w:lang w:eastAsia="en-GB"/>
        </w:rPr>
      </w:pPr>
      <w:r w:rsidRPr="004F0CA2">
        <w:rPr>
          <w:rFonts w:ascii="var(--fontText)" w:eastAsia="Times New Roman" w:hAnsi="var(--fontText)" w:cs="Times New Roman"/>
          <w:b/>
          <w:bCs/>
          <w:lang w:eastAsia="en-GB"/>
        </w:rPr>
        <w:t>Klinisk genetik, 1,5 hp</w:t>
      </w:r>
    </w:p>
    <w:p w14:paraId="6C7D63A3" w14:textId="5E16B107" w:rsidR="00D604BA" w:rsidRDefault="004F0CA2" w:rsidP="004F0CA2">
      <w:pPr>
        <w:spacing w:line="336" w:lineRule="atLeast"/>
        <w:rPr>
          <w:rFonts w:ascii="var(--fontText)" w:eastAsia="Times New Roman" w:hAnsi="var(--fontText)" w:cs="Times New Roman"/>
          <w:lang w:eastAsia="en-GB"/>
        </w:rPr>
      </w:pPr>
      <w:r w:rsidRPr="004F0CA2">
        <w:rPr>
          <w:rFonts w:ascii="var(--fontText)" w:eastAsia="Times New Roman" w:hAnsi="var(--fontText)" w:cs="Times New Roman"/>
          <w:lang w:eastAsia="en-GB"/>
        </w:rPr>
        <w:lastRenderedPageBreak/>
        <w:t>Momentet klinisk genetik omfattar kunskaper och färdigheter att identifiera kliniska situationer där genetisk diagnostik eller kompetens behövs för att handlägga patienter. Stor vikt läggs vid den kliniska genetiska utredningsprocessen och konsekvenserna för såväl individen som familjen samt principer för handläggning vid vanliga genetiska sjukdomar inklusive ärftlig cancer. Studenten ges tillfälle att reflektera kring och diskutera etiska och juridiska aspekter och problem associerade med genetisk testning, genetisk vägledning och fosterdiagnostik.</w:t>
      </w:r>
      <w:r w:rsidR="002D1AB7">
        <w:rPr>
          <w:rFonts w:ascii="var(--fontText)" w:eastAsia="Times New Roman" w:hAnsi="var(--fontText)" w:cs="Times New Roman"/>
          <w:lang w:eastAsia="en-GB"/>
        </w:rPr>
        <w:br/>
      </w:r>
    </w:p>
    <w:p w14:paraId="479D426B" w14:textId="77777777" w:rsidR="002D1AB7" w:rsidRPr="002D1AB7" w:rsidRDefault="002D1AB7" w:rsidP="002D1AB7">
      <w:pPr>
        <w:spacing w:line="336" w:lineRule="atLeast"/>
        <w:rPr>
          <w:rFonts w:ascii="var(--fontText)" w:eastAsia="Times New Roman" w:hAnsi="var(--fontText)" w:cs="Times New Roman"/>
          <w:b/>
          <w:bCs/>
          <w:lang w:eastAsia="en-GB"/>
        </w:rPr>
      </w:pPr>
      <w:r w:rsidRPr="002D1AB7">
        <w:rPr>
          <w:rFonts w:ascii="var(--fontText)" w:eastAsia="Times New Roman" w:hAnsi="var(--fontText)" w:cs="Times New Roman"/>
          <w:b/>
          <w:bCs/>
          <w:lang w:eastAsia="en-GB"/>
        </w:rPr>
        <w:t>Verksamhetsförlagd utbildning, 6 hp</w:t>
      </w:r>
    </w:p>
    <w:p w14:paraId="50AA00AF" w14:textId="2559D297" w:rsidR="002D1AB7" w:rsidRPr="002D1AB7" w:rsidRDefault="002D1AB7" w:rsidP="002D1AB7">
      <w:pPr>
        <w:spacing w:line="336" w:lineRule="atLeast"/>
        <w:rPr>
          <w:rFonts w:ascii="var(--fontText)" w:eastAsia="Times New Roman" w:hAnsi="var(--fontText)" w:cs="Times New Roman"/>
          <w:lang w:eastAsia="en-GB"/>
        </w:rPr>
      </w:pPr>
      <w:r w:rsidRPr="002D1AB7">
        <w:rPr>
          <w:rFonts w:ascii="var(--fontText)" w:eastAsia="Times New Roman" w:hAnsi="var(--fontText)" w:cs="Times New Roman"/>
          <w:lang w:eastAsia="en-GB"/>
        </w:rPr>
        <w:t>Studenten genomför verksamhetsförlagd utbildning (VFU) inom barn- och ungdomsmedicin samt barnkirurgi.</w:t>
      </w:r>
    </w:p>
    <w:p w14:paraId="1EFBFFC4" w14:textId="4AD26466" w:rsidR="002D1AB7" w:rsidRPr="002D1AB7" w:rsidRDefault="002D1AB7" w:rsidP="002D1AB7">
      <w:pPr>
        <w:spacing w:line="336" w:lineRule="atLeast"/>
        <w:rPr>
          <w:rFonts w:ascii="var(--fontText)" w:eastAsia="Times New Roman" w:hAnsi="var(--fontText)" w:cs="Times New Roman"/>
          <w:lang w:eastAsia="en-GB"/>
        </w:rPr>
      </w:pPr>
      <w:r w:rsidRPr="002D1AB7">
        <w:rPr>
          <w:rFonts w:ascii="var(--fontText)" w:eastAsia="Times New Roman" w:hAnsi="var(--fontText)" w:cs="Times New Roman"/>
          <w:lang w:eastAsia="en-GB"/>
        </w:rPr>
        <w:t xml:space="preserve">Placering sker på vårdavdelning, akutmottagning, specialistmottagning samt öppenvårdsmottagning. Under VFU ges studenten möjlighet att ur ett barn- och ungdomsmedicinskt samt barnkirurgiskt perspektiv att tillämpa och bredda tidigare erhållen kompetens. Studenten tränar på att utifrån symtom och fynd resonera differentialdiagnostiskt genom att tillämpa basvetenskapliga och </w:t>
      </w:r>
      <w:proofErr w:type="spellStart"/>
      <w:r w:rsidRPr="002D1AB7">
        <w:rPr>
          <w:rFonts w:ascii="var(--fontText)" w:eastAsia="Times New Roman" w:hAnsi="var(--fontText)" w:cs="Times New Roman"/>
          <w:lang w:eastAsia="en-GB"/>
        </w:rPr>
        <w:t>patofysiologiska</w:t>
      </w:r>
      <w:proofErr w:type="spellEnd"/>
      <w:r w:rsidRPr="002D1AB7">
        <w:rPr>
          <w:rFonts w:ascii="var(--fontText)" w:eastAsia="Times New Roman" w:hAnsi="var(--fontText)" w:cs="Times New Roman"/>
          <w:lang w:eastAsia="en-GB"/>
        </w:rPr>
        <w:t xml:space="preserve"> förklaringsmodeller, samt att möta patienter och vårdnadshavare på ett professionellt sätt.</w:t>
      </w:r>
    </w:p>
    <w:p w14:paraId="5975D7A8" w14:textId="04C00AC8" w:rsidR="002D1AB7" w:rsidRDefault="002D1AB7" w:rsidP="002D1AB7">
      <w:pPr>
        <w:spacing w:line="336" w:lineRule="atLeast"/>
        <w:rPr>
          <w:rFonts w:ascii="var(--fontText)" w:eastAsia="Times New Roman" w:hAnsi="var(--fontText)" w:cs="Times New Roman"/>
          <w:lang w:eastAsia="en-GB"/>
        </w:rPr>
      </w:pPr>
      <w:r w:rsidRPr="002D1AB7">
        <w:rPr>
          <w:rFonts w:ascii="var(--fontText)" w:eastAsia="Times New Roman" w:hAnsi="var(--fontText)" w:cs="Times New Roman"/>
          <w:lang w:eastAsia="en-GB"/>
        </w:rPr>
        <w:t xml:space="preserve">Placeringen syftar till att studenterna ska tillägna sig kunskaper, färdigheter och förhållningssätt som behövs för att kunna arbeta som legitimerad läkare och primärt omhänderta och vid behov remittera barn- och ungdomar i öppenvård och </w:t>
      </w:r>
      <w:proofErr w:type="spellStart"/>
      <w:r w:rsidRPr="002D1AB7">
        <w:rPr>
          <w:rFonts w:ascii="var(--fontText)" w:eastAsia="Times New Roman" w:hAnsi="var(--fontText)" w:cs="Times New Roman"/>
          <w:lang w:eastAsia="en-GB"/>
        </w:rPr>
        <w:t>Närakut</w:t>
      </w:r>
      <w:proofErr w:type="spellEnd"/>
      <w:r w:rsidRPr="002D1AB7">
        <w:rPr>
          <w:rFonts w:ascii="var(--fontText)" w:eastAsia="Times New Roman" w:hAnsi="var(--fontText)" w:cs="Times New Roman"/>
          <w:lang w:eastAsia="en-GB"/>
        </w:rPr>
        <w:t>.</w:t>
      </w:r>
    </w:p>
    <w:p w14:paraId="6A07DF97" w14:textId="77777777" w:rsidR="00C52D37" w:rsidRDefault="00C52D37" w:rsidP="002D1AB7">
      <w:pPr>
        <w:spacing w:line="336" w:lineRule="atLeast"/>
        <w:rPr>
          <w:rFonts w:ascii="var(--fontText)" w:eastAsia="Times New Roman" w:hAnsi="var(--fontText)" w:cs="Times New Roman"/>
          <w:lang w:eastAsia="en-GB"/>
        </w:rPr>
      </w:pPr>
    </w:p>
    <w:p w14:paraId="3908EE9A" w14:textId="77777777" w:rsidR="00C52D37" w:rsidRPr="00C52D37" w:rsidRDefault="00C52D37" w:rsidP="00C52D37">
      <w:pPr>
        <w:spacing w:line="336" w:lineRule="atLeast"/>
        <w:rPr>
          <w:rFonts w:ascii="var(--fontText)" w:eastAsia="Times New Roman" w:hAnsi="var(--fontText)" w:cs="Times New Roman"/>
          <w:b/>
          <w:bCs/>
          <w:lang w:eastAsia="en-GB"/>
        </w:rPr>
      </w:pPr>
      <w:r w:rsidRPr="00C52D37">
        <w:rPr>
          <w:rFonts w:ascii="var(--fontText)" w:eastAsia="Times New Roman" w:hAnsi="var(--fontText)" w:cs="Times New Roman"/>
          <w:b/>
          <w:bCs/>
          <w:lang w:eastAsia="en-GB"/>
        </w:rPr>
        <w:t>Professionellt förhållningssätt, ansvar och lärande 0.5 hp</w:t>
      </w:r>
    </w:p>
    <w:p w14:paraId="26B65480" w14:textId="77777777" w:rsidR="00C52D37" w:rsidRPr="00C52D37" w:rsidRDefault="00C52D37" w:rsidP="00C52D37">
      <w:pPr>
        <w:spacing w:line="336" w:lineRule="atLeast"/>
        <w:rPr>
          <w:rFonts w:ascii="var(--fontText)" w:eastAsia="Times New Roman" w:hAnsi="var(--fontText)" w:cs="Times New Roman"/>
          <w:lang w:eastAsia="en-GB"/>
        </w:rPr>
      </w:pPr>
      <w:r w:rsidRPr="00C52D37">
        <w:rPr>
          <w:rFonts w:ascii="var(--fontText)" w:eastAsia="Times New Roman" w:hAnsi="var(--fontText)" w:cs="Times New Roman"/>
          <w:lang w:eastAsia="en-GB"/>
        </w:rPr>
        <w:t>Undervisning, träning och bedömning av ett professionellt förhållningssätt, ansvar och lärande sker löpande under kursen samt specifikt i samband med TBL och Mentorprogrammet och den avslutande inlämningsuppgiften med reflektion över studentens eget lärande i relation till kursens lärandemål.</w:t>
      </w:r>
    </w:p>
    <w:p w14:paraId="3BD48213" w14:textId="77777777" w:rsidR="00C52D37" w:rsidRPr="00C52D37" w:rsidRDefault="00C52D37" w:rsidP="00C52D37">
      <w:pPr>
        <w:spacing w:line="336" w:lineRule="atLeast"/>
        <w:rPr>
          <w:rFonts w:ascii="var(--fontText)" w:eastAsia="Times New Roman" w:hAnsi="var(--fontText)" w:cs="Times New Roman"/>
          <w:lang w:eastAsia="en-GB"/>
        </w:rPr>
      </w:pPr>
      <w:r w:rsidRPr="00C52D37">
        <w:rPr>
          <w:rFonts w:ascii="var(--fontText)" w:eastAsia="Times New Roman" w:hAnsi="var(--fontText)" w:cs="Times New Roman"/>
          <w:lang w:eastAsia="en-GB"/>
        </w:rPr>
        <w:t xml:space="preserve">Mentorprogrammet relaterar till övrig undervisning i kursen i syfte att stödja studentens personliga och professionella utveckling. Tillsammans med mentorn ges studenten tillfälle att reflektera, utifrån </w:t>
      </w:r>
      <w:proofErr w:type="spellStart"/>
      <w:r w:rsidRPr="00C52D37">
        <w:rPr>
          <w:rFonts w:ascii="var(--fontText)" w:eastAsia="Times New Roman" w:hAnsi="var(--fontText)" w:cs="Times New Roman"/>
          <w:lang w:eastAsia="en-GB"/>
        </w:rPr>
        <w:t>CanMEDS</w:t>
      </w:r>
      <w:proofErr w:type="spellEnd"/>
      <w:r w:rsidRPr="00C52D37">
        <w:rPr>
          <w:rFonts w:ascii="var(--fontText)" w:eastAsia="Times New Roman" w:hAnsi="var(--fontText)" w:cs="Times New Roman"/>
          <w:lang w:eastAsia="en-GB"/>
        </w:rPr>
        <w:t xml:space="preserve"> ramverk, över sin utveckling i relation till utbildningens lärandemål, dokumenterad prestation i portföljen och den framtida professionella läkarrollen.</w:t>
      </w:r>
    </w:p>
    <w:p w14:paraId="628EE8FE" w14:textId="77777777" w:rsidR="00C52D37" w:rsidRPr="00C52D37" w:rsidRDefault="00C52D37" w:rsidP="00C52D37">
      <w:pPr>
        <w:spacing w:line="336" w:lineRule="atLeast"/>
        <w:rPr>
          <w:rFonts w:ascii="var(--fontText)" w:eastAsia="Times New Roman" w:hAnsi="var(--fontText)" w:cs="Times New Roman"/>
          <w:lang w:eastAsia="en-GB"/>
        </w:rPr>
      </w:pPr>
      <w:r w:rsidRPr="00C52D37">
        <w:rPr>
          <w:rFonts w:ascii="var(--fontText)" w:eastAsia="Times New Roman" w:hAnsi="var(--fontText)" w:cs="Times New Roman"/>
          <w:lang w:eastAsia="en-GB"/>
        </w:rPr>
        <w:t>Examination (betygsättning) av professionellt förhållningssätt utanför VFU sker i detta moment*, genom löpande bedömning, baserad på programmets kriterier.</w:t>
      </w:r>
    </w:p>
    <w:p w14:paraId="1F8D4D2A" w14:textId="77777777" w:rsidR="00C52D37" w:rsidRPr="00C52D37" w:rsidRDefault="00C52D37" w:rsidP="00C52D37">
      <w:pPr>
        <w:spacing w:line="336" w:lineRule="atLeast"/>
        <w:rPr>
          <w:rFonts w:ascii="var(--fontText)" w:eastAsia="Times New Roman" w:hAnsi="var(--fontText)" w:cs="Times New Roman"/>
          <w:lang w:eastAsia="en-GB"/>
        </w:rPr>
      </w:pPr>
      <w:r w:rsidRPr="00C52D37">
        <w:rPr>
          <w:rFonts w:ascii="var(--fontText)" w:eastAsia="Times New Roman" w:hAnsi="var(--fontText)" w:cs="Times New Roman"/>
          <w:lang w:eastAsia="en-GB"/>
        </w:rPr>
        <w:t>Professionellt förhållningssätt i autentiska kliniska situationer bedöms och betygsätts inte i detta moment, utan inom VFU-momentet.</w:t>
      </w:r>
    </w:p>
    <w:p w14:paraId="31758819" w14:textId="77777777" w:rsidR="00C52D37" w:rsidRDefault="00C52D37" w:rsidP="002D1AB7">
      <w:pPr>
        <w:spacing w:line="336" w:lineRule="atLeast"/>
        <w:rPr>
          <w:rFonts w:ascii="var(--fontText)" w:eastAsia="Times New Roman" w:hAnsi="var(--fontText)" w:cs="Times New Roman"/>
          <w:lang w:eastAsia="en-GB"/>
        </w:rPr>
      </w:pPr>
    </w:p>
    <w:p w14:paraId="228DE8F4" w14:textId="77777777" w:rsidR="000F166E" w:rsidRPr="000F166E" w:rsidRDefault="000F166E" w:rsidP="000F166E">
      <w:pPr>
        <w:spacing w:line="336" w:lineRule="atLeast"/>
        <w:rPr>
          <w:rFonts w:ascii="var(--fontText)" w:eastAsia="Times New Roman" w:hAnsi="var(--fontText)" w:cs="Times New Roman"/>
          <w:b/>
          <w:bCs/>
          <w:lang w:eastAsia="en-GB"/>
        </w:rPr>
      </w:pPr>
      <w:r w:rsidRPr="000F166E">
        <w:rPr>
          <w:rFonts w:ascii="var(--fontText)" w:eastAsia="Times New Roman" w:hAnsi="var(--fontText)" w:cs="Times New Roman"/>
          <w:b/>
          <w:bCs/>
          <w:lang w:eastAsia="en-GB"/>
        </w:rPr>
        <w:t>Tillämpning och integrering, 1,5 hp </w:t>
      </w:r>
    </w:p>
    <w:p w14:paraId="392E97CE" w14:textId="77777777" w:rsidR="000F166E" w:rsidRPr="000F166E" w:rsidRDefault="000F166E" w:rsidP="000F166E">
      <w:pPr>
        <w:spacing w:line="336" w:lineRule="atLeast"/>
        <w:rPr>
          <w:rFonts w:ascii="var(--fontText)" w:eastAsia="Times New Roman" w:hAnsi="var(--fontText)" w:cs="Times New Roman"/>
          <w:lang w:eastAsia="en-GB"/>
        </w:rPr>
      </w:pPr>
      <w:r w:rsidRPr="000F166E">
        <w:rPr>
          <w:rFonts w:ascii="var(--fontText)" w:eastAsia="Times New Roman" w:hAnsi="var(--fontText)" w:cs="Times New Roman"/>
          <w:lang w:eastAsia="en-GB"/>
        </w:rPr>
        <w:lastRenderedPageBreak/>
        <w:t xml:space="preserve">Momentet innehåller repetition och integrering genom självstudier, färdighetsträning och en skriftlig examination. Den skriftliga examinationen omfattar barn- och ungdomsmedicin samt barnkirurgi. Under VFU genomförs formativa bedömningar av studentens kliniska kompetens och professionella förhållningssätt. En </w:t>
      </w:r>
      <w:proofErr w:type="spellStart"/>
      <w:r w:rsidRPr="000F166E">
        <w:rPr>
          <w:rFonts w:ascii="var(--fontText)" w:eastAsia="Times New Roman" w:hAnsi="var(--fontText)" w:cs="Times New Roman"/>
          <w:lang w:eastAsia="en-GB"/>
        </w:rPr>
        <w:t>summativ</w:t>
      </w:r>
      <w:proofErr w:type="spellEnd"/>
      <w:r w:rsidRPr="000F166E">
        <w:rPr>
          <w:rFonts w:ascii="var(--fontText)" w:eastAsia="Times New Roman" w:hAnsi="var(--fontText)" w:cs="Times New Roman"/>
          <w:lang w:eastAsia="en-GB"/>
        </w:rPr>
        <w:t xml:space="preserve"> bedömning i form av ett praktiskt prov (</w:t>
      </w:r>
      <w:proofErr w:type="spellStart"/>
      <w:r w:rsidRPr="000F166E">
        <w:rPr>
          <w:rFonts w:ascii="var(--fontText)" w:eastAsia="Times New Roman" w:hAnsi="var(--fontText)" w:cs="Times New Roman"/>
          <w:lang w:eastAsia="en-GB"/>
        </w:rPr>
        <w:t>sit</w:t>
      </w:r>
      <w:proofErr w:type="spellEnd"/>
      <w:r w:rsidRPr="000F166E">
        <w:rPr>
          <w:rFonts w:ascii="var(--fontText)" w:eastAsia="Times New Roman" w:hAnsi="var(--fontText)" w:cs="Times New Roman"/>
          <w:lang w:eastAsia="en-GB"/>
        </w:rPr>
        <w:t>-in) genomförs.</w:t>
      </w:r>
    </w:p>
    <w:p w14:paraId="6B069D1D" w14:textId="77777777" w:rsidR="000F166E" w:rsidRPr="002D1AB7" w:rsidRDefault="000F166E" w:rsidP="002D1AB7">
      <w:pPr>
        <w:spacing w:line="336" w:lineRule="atLeast"/>
        <w:rPr>
          <w:rFonts w:ascii="var(--fontText)" w:eastAsia="Times New Roman" w:hAnsi="var(--fontText)" w:cs="Times New Roman"/>
          <w:lang w:eastAsia="en-GB"/>
        </w:rPr>
      </w:pPr>
    </w:p>
    <w:p w14:paraId="3B7B7C78" w14:textId="77777777" w:rsidR="00D604BA" w:rsidRPr="00765E91" w:rsidRDefault="00D604BA" w:rsidP="00D604BA">
      <w:pPr>
        <w:spacing w:before="100" w:beforeAutospacing="1" w:after="100" w:afterAutospacing="1" w:line="336" w:lineRule="atLeast"/>
        <w:rPr>
          <w:rFonts w:ascii="var(--fontText)" w:eastAsia="Times New Roman" w:hAnsi="var(--fontText)" w:cs="Times New Roman"/>
          <w:b/>
          <w:bCs/>
          <w:lang w:eastAsia="en-GB"/>
        </w:rPr>
      </w:pPr>
      <w:r w:rsidRPr="00765E91">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405"/>
        <w:gridCol w:w="6667"/>
      </w:tblGrid>
      <w:tr w:rsidR="009F3ED4" w:rsidRPr="00805A56" w14:paraId="2AE59339" w14:textId="77777777" w:rsidTr="00E74611">
        <w:tc>
          <w:tcPr>
            <w:tcW w:w="2405" w:type="dxa"/>
          </w:tcPr>
          <w:p w14:paraId="6628BA65" w14:textId="77777777" w:rsidR="009F3ED4" w:rsidRPr="00805A56" w:rsidRDefault="009F3ED4" w:rsidP="00E74611">
            <w:pPr>
              <w:spacing w:before="100" w:beforeAutospacing="1" w:after="100" w:afterAutospacing="1" w:line="336" w:lineRule="atLeast"/>
              <w:rPr>
                <w:rFonts w:ascii="var(--fontText)" w:eastAsia="Times New Roman" w:hAnsi="var(--fontText)" w:cs="Times New Roman"/>
                <w:b/>
                <w:bCs/>
                <w:lang w:eastAsia="en-GB"/>
              </w:rPr>
            </w:pPr>
            <w:bookmarkStart w:id="0" w:name="_Hlk207378457"/>
            <w:r w:rsidRPr="00805A56">
              <w:rPr>
                <w:rFonts w:ascii="var(--fontText)" w:eastAsia="Times New Roman" w:hAnsi="var(--fontText)" w:cs="Times New Roman"/>
                <w:b/>
                <w:bCs/>
                <w:lang w:eastAsia="en-GB"/>
              </w:rPr>
              <w:t>Moment</w:t>
            </w:r>
          </w:p>
        </w:tc>
        <w:tc>
          <w:tcPr>
            <w:tcW w:w="6667" w:type="dxa"/>
          </w:tcPr>
          <w:p w14:paraId="43839B32" w14:textId="183D6FFD" w:rsidR="009F3ED4" w:rsidRPr="00805A56" w:rsidRDefault="00A64F55" w:rsidP="00E74611">
            <w:pPr>
              <w:spacing w:before="100" w:beforeAutospacing="1" w:after="100" w:afterAutospacing="1" w:line="336" w:lineRule="atLeast"/>
              <w:rPr>
                <w:rFonts w:ascii="var(--fontText)" w:eastAsia="Times New Roman" w:hAnsi="var(--fontText)" w:cs="Times New Roman"/>
                <w:b/>
                <w:bCs/>
                <w:lang w:eastAsia="en-GB"/>
              </w:rPr>
            </w:pPr>
            <w:r w:rsidRPr="00A64F55">
              <w:rPr>
                <w:rFonts w:ascii="var(--fontText)" w:eastAsia="Times New Roman" w:hAnsi="var(--fontText)" w:cs="Times New Roman"/>
                <w:b/>
                <w:bCs/>
                <w:lang w:eastAsia="en-GB"/>
              </w:rPr>
              <w:t xml:space="preserve">Motsvaras av </w:t>
            </w:r>
            <w:r w:rsidRPr="00A64F55">
              <w:rPr>
                <w:rFonts w:ascii="var(--fontText)" w:eastAsia="Times New Roman" w:hAnsi="var(--fontText)" w:cs="Times New Roman"/>
                <w:lang w:eastAsia="en-GB"/>
              </w:rPr>
              <w:t xml:space="preserve">(ange kurs/kurser, kurskod och </w:t>
            </w:r>
            <w:proofErr w:type="spellStart"/>
            <w:r w:rsidRPr="00A64F55">
              <w:rPr>
                <w:rFonts w:ascii="var(--fontText)" w:eastAsia="Times New Roman" w:hAnsi="var(--fontText)" w:cs="Times New Roman"/>
                <w:lang w:eastAsia="en-GB"/>
              </w:rPr>
              <w:t>ev</w:t>
            </w:r>
            <w:proofErr w:type="spellEnd"/>
            <w:r w:rsidRPr="00A64F55">
              <w:rPr>
                <w:rFonts w:ascii="var(--fontText)" w:eastAsia="Times New Roman" w:hAnsi="var(--fontText)" w:cs="Times New Roman"/>
                <w:lang w:eastAsia="en-GB"/>
              </w:rPr>
              <w:t xml:space="preserve"> nr på bilaga)</w:t>
            </w:r>
          </w:p>
        </w:tc>
      </w:tr>
      <w:tr w:rsidR="009F3ED4" w:rsidRPr="00805A56" w14:paraId="62429116" w14:textId="77777777" w:rsidTr="00E74611">
        <w:tc>
          <w:tcPr>
            <w:tcW w:w="2405" w:type="dxa"/>
          </w:tcPr>
          <w:p w14:paraId="444DC52D" w14:textId="715F0769"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Barn- och ungdomsmedicin samt barnkirurgi</w:t>
            </w:r>
            <w:r w:rsidRPr="00453024">
              <w:rPr>
                <w:rFonts w:ascii="var(--fontText)" w:eastAsia="Times New Roman" w:hAnsi="var(--fontText)" w:cs="Times New Roman"/>
                <w:lang w:eastAsia="en-GB"/>
              </w:rPr>
              <w:t>, 4 hp</w:t>
            </w:r>
            <w:r>
              <w:rPr>
                <w:rFonts w:ascii="var(--fontText)" w:eastAsia="Times New Roman" w:hAnsi="var(--fontText)" w:cs="Times New Roman"/>
                <w:lang w:eastAsia="en-GB"/>
              </w:rPr>
              <w:br/>
            </w:r>
          </w:p>
        </w:tc>
        <w:tc>
          <w:tcPr>
            <w:tcW w:w="6667" w:type="dxa"/>
          </w:tcPr>
          <w:p w14:paraId="76923685"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160FFE92" w14:textId="77777777" w:rsidTr="00E74611">
        <w:tc>
          <w:tcPr>
            <w:tcW w:w="2405" w:type="dxa"/>
          </w:tcPr>
          <w:p w14:paraId="2EC4F41A" w14:textId="3106D858"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Barn- och ungdomspsykiatri, 1,5 hp</w:t>
            </w:r>
            <w:r>
              <w:rPr>
                <w:rFonts w:ascii="var(--fontText)" w:eastAsia="Times New Roman" w:hAnsi="var(--fontText)" w:cs="Times New Roman"/>
                <w:lang w:eastAsia="en-GB"/>
              </w:rPr>
              <w:br/>
            </w:r>
          </w:p>
        </w:tc>
        <w:tc>
          <w:tcPr>
            <w:tcW w:w="6667" w:type="dxa"/>
          </w:tcPr>
          <w:p w14:paraId="54D54DA1" w14:textId="77777777" w:rsidR="009F3ED4" w:rsidRPr="00805A56" w:rsidRDefault="009F3ED4" w:rsidP="00E74611">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 </w:t>
            </w:r>
          </w:p>
        </w:tc>
      </w:tr>
      <w:bookmarkEnd w:id="0"/>
      <w:tr w:rsidR="009F3ED4" w:rsidRPr="00805A56" w14:paraId="6501D37E" w14:textId="77777777" w:rsidTr="00E74611">
        <w:tc>
          <w:tcPr>
            <w:tcW w:w="2405" w:type="dxa"/>
          </w:tcPr>
          <w:p w14:paraId="7EA5DBC9" w14:textId="3C62C3E2"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Klinisk genetik, 1,5 hp</w:t>
            </w:r>
          </w:p>
        </w:tc>
        <w:tc>
          <w:tcPr>
            <w:tcW w:w="6667" w:type="dxa"/>
          </w:tcPr>
          <w:p w14:paraId="3BEDA96D" w14:textId="77777777" w:rsidR="009F3ED4" w:rsidRPr="00805A56" w:rsidRDefault="009F3ED4" w:rsidP="00E74611">
            <w:pPr>
              <w:spacing w:line="336" w:lineRule="atLeast"/>
              <w:rPr>
                <w:rFonts w:ascii="var(--fontText)" w:eastAsia="Times New Roman" w:hAnsi="var(--fontText)" w:cs="Times New Roman"/>
                <w:lang w:eastAsia="en-GB"/>
              </w:rPr>
            </w:pPr>
          </w:p>
          <w:p w14:paraId="27899ABC"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35263922" w14:textId="77777777" w:rsidTr="00E74611">
        <w:tc>
          <w:tcPr>
            <w:tcW w:w="2405" w:type="dxa"/>
          </w:tcPr>
          <w:p w14:paraId="121B87A1" w14:textId="7DC49784" w:rsidR="009F3ED4" w:rsidRPr="0055035F" w:rsidRDefault="009F3ED4" w:rsidP="00E74611">
            <w:pPr>
              <w:spacing w:before="100" w:beforeAutospacing="1" w:after="100" w:afterAutospacing="1" w:line="336" w:lineRule="atLeast"/>
              <w:rPr>
                <w:rFonts w:ascii="var(--fontText)" w:eastAsia="Times New Roman" w:hAnsi="var(--fontText)" w:cs="Times New Roman"/>
                <w:lang w:eastAsia="en-GB"/>
              </w:rPr>
            </w:pPr>
            <w:r w:rsidRPr="00D27C2A">
              <w:rPr>
                <w:rFonts w:ascii="var(--fontText)" w:eastAsia="Times New Roman" w:hAnsi="var(--fontText)" w:cs="Times New Roman"/>
                <w:lang w:eastAsia="en-GB"/>
              </w:rPr>
              <w:t>Verksamhetsförlagd utbildning</w:t>
            </w:r>
            <w:r>
              <w:rPr>
                <w:rFonts w:ascii="var(--fontText)" w:eastAsia="Times New Roman" w:hAnsi="var(--fontText)" w:cs="Times New Roman"/>
                <w:lang w:eastAsia="en-GB"/>
              </w:rPr>
              <w:t xml:space="preserve">, 6 hp </w:t>
            </w:r>
            <w:r>
              <w:rPr>
                <w:rFonts w:ascii="var(--fontText)" w:eastAsia="Times New Roman" w:hAnsi="var(--fontText)" w:cs="Times New Roman"/>
                <w:lang w:eastAsia="en-GB"/>
              </w:rPr>
              <w:br/>
            </w:r>
          </w:p>
        </w:tc>
        <w:tc>
          <w:tcPr>
            <w:tcW w:w="6667" w:type="dxa"/>
          </w:tcPr>
          <w:p w14:paraId="452EF2D2"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425055C6" w14:textId="77777777" w:rsidTr="00E74611">
        <w:tc>
          <w:tcPr>
            <w:tcW w:w="2405" w:type="dxa"/>
          </w:tcPr>
          <w:p w14:paraId="21AE4631" w14:textId="7E86FD6B" w:rsidR="009F3ED4" w:rsidRDefault="009F3ED4" w:rsidP="00E74611">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Professionellt förhållningssätt och lärande (PFAL)</w:t>
            </w:r>
            <w:r>
              <w:rPr>
                <w:rFonts w:ascii="var(--fontText)" w:eastAsia="Times New Roman" w:hAnsi="var(--fontText)" w:cs="Times New Roman"/>
                <w:lang w:eastAsia="en-GB"/>
              </w:rPr>
              <w:t>, 0,5</w:t>
            </w:r>
            <w:r w:rsidRPr="00487A50">
              <w:rPr>
                <w:rFonts w:ascii="var(--fontText)" w:eastAsia="Times New Roman" w:hAnsi="var(--fontText)" w:cs="Times New Roman"/>
                <w:lang w:eastAsia="en-GB"/>
              </w:rPr>
              <w:t xml:space="preserve"> hp</w:t>
            </w:r>
            <w:r>
              <w:rPr>
                <w:rFonts w:ascii="var(--fontText)" w:eastAsia="Times New Roman" w:hAnsi="var(--fontText)" w:cs="Times New Roman"/>
                <w:lang w:eastAsia="en-GB"/>
              </w:rPr>
              <w:br/>
            </w:r>
          </w:p>
        </w:tc>
        <w:tc>
          <w:tcPr>
            <w:tcW w:w="6667" w:type="dxa"/>
          </w:tcPr>
          <w:p w14:paraId="35C78544"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62E07DB3" w14:textId="77777777" w:rsidTr="00E74611">
        <w:tc>
          <w:tcPr>
            <w:tcW w:w="2405" w:type="dxa"/>
          </w:tcPr>
          <w:p w14:paraId="1EF75F21" w14:textId="3694E283" w:rsidR="009F3ED4" w:rsidRDefault="009F3ED4" w:rsidP="00E74611">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Tillämpning och integrering, </w:t>
            </w:r>
            <w:r>
              <w:rPr>
                <w:rFonts w:ascii="var(--fontText)" w:eastAsia="Times New Roman" w:hAnsi="var(--fontText)" w:cs="Times New Roman"/>
                <w:lang w:eastAsia="en-GB"/>
              </w:rPr>
              <w:t>1</w:t>
            </w:r>
            <w:r w:rsidRPr="00487A50">
              <w:rPr>
                <w:rFonts w:ascii="var(--fontText)" w:eastAsia="Times New Roman" w:hAnsi="var(--fontText)" w:cs="Times New Roman"/>
                <w:lang w:eastAsia="en-GB"/>
              </w:rPr>
              <w:t>,5 hp</w:t>
            </w:r>
            <w:r w:rsidR="00E831A1">
              <w:rPr>
                <w:rFonts w:ascii="var(--fontText)" w:eastAsia="Times New Roman" w:hAnsi="var(--fontText)" w:cs="Times New Roman"/>
                <w:lang w:eastAsia="en-GB"/>
              </w:rPr>
              <w:br/>
            </w:r>
          </w:p>
        </w:tc>
        <w:tc>
          <w:tcPr>
            <w:tcW w:w="6667" w:type="dxa"/>
          </w:tcPr>
          <w:p w14:paraId="1309326F" w14:textId="77777777" w:rsidR="009F3ED4" w:rsidRPr="00805A56" w:rsidRDefault="009F3ED4" w:rsidP="00E74611">
            <w:pPr>
              <w:spacing w:line="336" w:lineRule="atLeast"/>
              <w:rPr>
                <w:rFonts w:ascii="var(--fontText)" w:eastAsia="Times New Roman" w:hAnsi="var(--fontText)" w:cs="Times New Roman"/>
                <w:lang w:eastAsia="en-GB"/>
              </w:rPr>
            </w:pPr>
          </w:p>
        </w:tc>
      </w:tr>
    </w:tbl>
    <w:p w14:paraId="0204FED0" w14:textId="77777777" w:rsidR="009F3ED4" w:rsidRDefault="009F3ED4" w:rsidP="009F3ED4"/>
    <w:p w14:paraId="1968804E" w14:textId="77777777" w:rsidR="00051465" w:rsidRDefault="00051465"/>
    <w:sectPr w:rsidR="0005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D4"/>
    <w:rsid w:val="00051465"/>
    <w:rsid w:val="000F166E"/>
    <w:rsid w:val="0017647E"/>
    <w:rsid w:val="001D72EF"/>
    <w:rsid w:val="002D1AB7"/>
    <w:rsid w:val="004F0CA2"/>
    <w:rsid w:val="005924A0"/>
    <w:rsid w:val="00636C5A"/>
    <w:rsid w:val="00980734"/>
    <w:rsid w:val="009F3ED4"/>
    <w:rsid w:val="00A64F55"/>
    <w:rsid w:val="00C3129C"/>
    <w:rsid w:val="00C52D37"/>
    <w:rsid w:val="00C53E81"/>
    <w:rsid w:val="00CF0BE7"/>
    <w:rsid w:val="00D208C6"/>
    <w:rsid w:val="00D20F15"/>
    <w:rsid w:val="00D604BA"/>
    <w:rsid w:val="00E36FA2"/>
    <w:rsid w:val="00E831A1"/>
    <w:rsid w:val="00FC3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E506"/>
  <w15:chartTrackingRefBased/>
  <w15:docId w15:val="{D69BBA94-5715-4E82-92E7-F7C0A06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D4"/>
    <w:pPr>
      <w:spacing w:line="259" w:lineRule="auto"/>
    </w:pPr>
    <w:rPr>
      <w:sz w:val="22"/>
      <w:szCs w:val="22"/>
    </w:rPr>
  </w:style>
  <w:style w:type="paragraph" w:styleId="Rubrik1">
    <w:name w:val="heading 1"/>
    <w:basedOn w:val="Normal"/>
    <w:next w:val="Normal"/>
    <w:link w:val="Rubrik1Char"/>
    <w:uiPriority w:val="9"/>
    <w:qFormat/>
    <w:rsid w:val="009F3E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F3E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F3E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9F3ED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9F3ED4"/>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9F3E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9F3ED4"/>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9F3ED4"/>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9F3ED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3E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F3E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F3E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9F3E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F3E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F3E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3E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3E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3ED4"/>
    <w:rPr>
      <w:rFonts w:eastAsiaTheme="majorEastAsia" w:cstheme="majorBidi"/>
      <w:color w:val="272727" w:themeColor="text1" w:themeTint="D8"/>
    </w:rPr>
  </w:style>
  <w:style w:type="paragraph" w:styleId="Rubrik">
    <w:name w:val="Title"/>
    <w:basedOn w:val="Normal"/>
    <w:next w:val="Normal"/>
    <w:link w:val="RubrikChar"/>
    <w:uiPriority w:val="10"/>
    <w:qFormat/>
    <w:rsid w:val="009F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3E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3ED4"/>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3E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3ED4"/>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9F3ED4"/>
    <w:rPr>
      <w:i/>
      <w:iCs/>
      <w:color w:val="404040" w:themeColor="text1" w:themeTint="BF"/>
    </w:rPr>
  </w:style>
  <w:style w:type="paragraph" w:styleId="Liststycke">
    <w:name w:val="List Paragraph"/>
    <w:basedOn w:val="Normal"/>
    <w:uiPriority w:val="34"/>
    <w:qFormat/>
    <w:rsid w:val="009F3ED4"/>
    <w:pPr>
      <w:spacing w:line="278" w:lineRule="auto"/>
      <w:ind w:left="720"/>
      <w:contextualSpacing/>
    </w:pPr>
    <w:rPr>
      <w:sz w:val="24"/>
      <w:szCs w:val="24"/>
    </w:rPr>
  </w:style>
  <w:style w:type="character" w:styleId="Starkbetoning">
    <w:name w:val="Intense Emphasis"/>
    <w:basedOn w:val="Standardstycketeckensnitt"/>
    <w:uiPriority w:val="21"/>
    <w:qFormat/>
    <w:rsid w:val="009F3ED4"/>
    <w:rPr>
      <w:i/>
      <w:iCs/>
      <w:color w:val="0F4761" w:themeColor="accent1" w:themeShade="BF"/>
    </w:rPr>
  </w:style>
  <w:style w:type="paragraph" w:styleId="Starktcitat">
    <w:name w:val="Intense Quote"/>
    <w:basedOn w:val="Normal"/>
    <w:next w:val="Normal"/>
    <w:link w:val="StarktcitatChar"/>
    <w:uiPriority w:val="30"/>
    <w:qFormat/>
    <w:rsid w:val="009F3E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9F3ED4"/>
    <w:rPr>
      <w:i/>
      <w:iCs/>
      <w:color w:val="0F4761" w:themeColor="accent1" w:themeShade="BF"/>
    </w:rPr>
  </w:style>
  <w:style w:type="character" w:styleId="Starkreferens">
    <w:name w:val="Intense Reference"/>
    <w:basedOn w:val="Standardstycketeckensnitt"/>
    <w:uiPriority w:val="32"/>
    <w:qFormat/>
    <w:rsid w:val="009F3ED4"/>
    <w:rPr>
      <w:b/>
      <w:bCs/>
      <w:smallCaps/>
      <w:color w:val="0F4761" w:themeColor="accent1" w:themeShade="BF"/>
      <w:spacing w:val="5"/>
    </w:rPr>
  </w:style>
  <w:style w:type="table" w:styleId="Tabellrutnt">
    <w:name w:val="Table Grid"/>
    <w:basedOn w:val="Normaltabell"/>
    <w:uiPriority w:val="39"/>
    <w:rsid w:val="009F3E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CF0B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51CE2-4EE1-4336-8E86-61CD878E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F80F0-8B9C-4C03-A076-4897C02401DB}">
  <ds:schemaRefs>
    <ds:schemaRef ds:uri="http://schemas.microsoft.com/sharepoint/v3/contenttype/forms"/>
  </ds:schemaRefs>
</ds:datastoreItem>
</file>

<file path=customXml/itemProps3.xml><?xml version="1.0" encoding="utf-8"?>
<ds:datastoreItem xmlns:ds="http://schemas.openxmlformats.org/officeDocument/2006/customXml" ds:itemID="{F39E54FA-DC4D-4FD0-86F3-9D9FBC5F99F4}">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944</Words>
  <Characters>5006</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15</cp:revision>
  <dcterms:created xsi:type="dcterms:W3CDTF">2025-12-05T14:32:00Z</dcterms:created>
  <dcterms:modified xsi:type="dcterms:W3CDTF">2026-06-26T09:37:00Z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