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DABB2E" w14:textId="77777777" w:rsidR="00C84611" w:rsidRDefault="00C84611"/>
    <w:p w14:paraId="074BBB9A" w14:textId="77777777" w:rsidR="003A4F46" w:rsidRPr="003A4F46" w:rsidRDefault="003A4F46">
      <w:pPr>
        <w:rPr>
          <w:i/>
        </w:rPr>
      </w:pPr>
      <w:r w:rsidRPr="003A4F46">
        <w:rPr>
          <w:i/>
        </w:rPr>
        <w:t>Efter</w:t>
      </w:r>
      <w:r>
        <w:rPr>
          <w:i/>
        </w:rPr>
        <w:t xml:space="preserve"> avslutat kurstillfälle fyller kursansvarig i denna mall. Prefekt/programansvarig beslutar om mallen ska kompletteras med ytterligare uppgifter/frågor. </w:t>
      </w:r>
      <w:r w:rsidRPr="003A4F46">
        <w:rPr>
          <w:i/>
        </w:rPr>
        <w:t xml:space="preserve"> </w:t>
      </w:r>
    </w:p>
    <w:p w14:paraId="7F68C3AE" w14:textId="77777777" w:rsidR="00E94EA7" w:rsidRDefault="00E94EA7" w:rsidP="009D56B4">
      <w:pPr>
        <w:rPr>
          <w:b/>
        </w:rPr>
      </w:pPr>
    </w:p>
    <w:tbl>
      <w:tblPr>
        <w:tblStyle w:val="Tabellrutnt"/>
        <w:tblW w:w="9180" w:type="dxa"/>
        <w:tblLayout w:type="fixed"/>
        <w:tblLook w:val="04A0" w:firstRow="1" w:lastRow="0" w:firstColumn="1" w:lastColumn="0" w:noHBand="0" w:noVBand="1"/>
      </w:tblPr>
      <w:tblGrid>
        <w:gridCol w:w="6"/>
        <w:gridCol w:w="1945"/>
        <w:gridCol w:w="5670"/>
        <w:gridCol w:w="1559"/>
      </w:tblGrid>
      <w:tr w:rsidR="005B5FC1" w14:paraId="7258ED83" w14:textId="77777777" w:rsidTr="00121457">
        <w:tc>
          <w:tcPr>
            <w:tcW w:w="1951" w:type="dxa"/>
            <w:gridSpan w:val="2"/>
          </w:tcPr>
          <w:p w14:paraId="7127E803" w14:textId="77777777" w:rsidR="005B5FC1" w:rsidRDefault="005B5FC1" w:rsidP="009D56B4">
            <w:pPr>
              <w:rPr>
                <w:rFonts w:asciiTheme="minorHAnsi" w:hAnsiTheme="minorHAnsi"/>
                <w:b/>
                <w:sz w:val="20"/>
                <w:szCs w:val="20"/>
              </w:rPr>
            </w:pPr>
            <w:proofErr w:type="spellStart"/>
            <w:r w:rsidRPr="005B5FC1">
              <w:rPr>
                <w:rFonts w:asciiTheme="minorHAnsi" w:hAnsiTheme="minorHAnsi"/>
                <w:b/>
                <w:sz w:val="20"/>
                <w:szCs w:val="20"/>
              </w:rPr>
              <w:t>Kurskod</w:t>
            </w:r>
            <w:proofErr w:type="spellEnd"/>
          </w:p>
          <w:sdt>
            <w:sdtPr>
              <w:rPr>
                <w:rFonts w:asciiTheme="minorHAnsi" w:hAnsiTheme="minorHAnsi"/>
                <w:b/>
                <w:sz w:val="20"/>
                <w:szCs w:val="20"/>
              </w:rPr>
              <w:id w:val="1789157881"/>
              <w:placeholder>
                <w:docPart w:val="1D44A91781F84C04BEDEFF5412A4FA64"/>
              </w:placeholder>
            </w:sdtPr>
            <w:sdtEndPr/>
            <w:sdtContent>
              <w:p w14:paraId="5FDDD033" w14:textId="77777777" w:rsidR="0014227E" w:rsidRPr="0014227E" w:rsidRDefault="0014227E" w:rsidP="0014227E">
                <w:pPr>
                  <w:rPr>
                    <w:rFonts w:asciiTheme="minorHAnsi" w:hAnsiTheme="minorHAnsi"/>
                    <w:b/>
                    <w:bCs/>
                    <w:sz w:val="20"/>
                    <w:szCs w:val="20"/>
                  </w:rPr>
                </w:pPr>
                <w:r w:rsidRPr="0014227E">
                  <w:rPr>
                    <w:rFonts w:asciiTheme="minorHAnsi" w:hAnsiTheme="minorHAnsi"/>
                    <w:b/>
                    <w:bCs/>
                    <w:sz w:val="20"/>
                    <w:szCs w:val="20"/>
                  </w:rPr>
                  <w:t>2BU021/2QA336</w:t>
                </w:r>
              </w:p>
              <w:p w14:paraId="22FCBA65" w14:textId="5B890EBD" w:rsidR="00E3255B" w:rsidRPr="005B5FC1" w:rsidRDefault="00AA0472" w:rsidP="009D56B4">
                <w:pPr>
                  <w:rPr>
                    <w:rFonts w:asciiTheme="minorHAnsi" w:hAnsiTheme="minorHAnsi"/>
                    <w:b/>
                    <w:sz w:val="20"/>
                    <w:szCs w:val="20"/>
                  </w:rPr>
                </w:pPr>
              </w:p>
            </w:sdtContent>
          </w:sdt>
        </w:tc>
        <w:tc>
          <w:tcPr>
            <w:tcW w:w="5670" w:type="dxa"/>
          </w:tcPr>
          <w:p w14:paraId="54877F8B" w14:textId="77777777" w:rsidR="005B5FC1" w:rsidRDefault="005B5FC1" w:rsidP="009D56B4">
            <w:pPr>
              <w:rPr>
                <w:rFonts w:asciiTheme="minorHAnsi" w:hAnsiTheme="minorHAnsi"/>
                <w:b/>
                <w:sz w:val="20"/>
                <w:szCs w:val="20"/>
              </w:rPr>
            </w:pPr>
            <w:r w:rsidRPr="005B5FC1">
              <w:rPr>
                <w:rFonts w:asciiTheme="minorHAnsi" w:hAnsiTheme="minorHAnsi"/>
                <w:b/>
                <w:sz w:val="20"/>
                <w:szCs w:val="20"/>
              </w:rPr>
              <w:t>Kurstitel</w:t>
            </w:r>
          </w:p>
          <w:sdt>
            <w:sdtPr>
              <w:rPr>
                <w:rFonts w:asciiTheme="minorHAnsi" w:hAnsiTheme="minorHAnsi"/>
                <w:b/>
                <w:sz w:val="20"/>
                <w:szCs w:val="20"/>
              </w:rPr>
              <w:id w:val="2091814019"/>
              <w:placeholder>
                <w:docPart w:val="1D44A91781F84C04BEDEFF5412A4FA64"/>
              </w:placeholder>
            </w:sdtPr>
            <w:sdtEndPr/>
            <w:sdtContent>
              <w:p w14:paraId="0BFDF6DC" w14:textId="77777777" w:rsidR="0014227E" w:rsidRPr="0014227E" w:rsidRDefault="0014227E" w:rsidP="0014227E">
                <w:pPr>
                  <w:rPr>
                    <w:rFonts w:asciiTheme="minorHAnsi" w:hAnsiTheme="minorHAnsi"/>
                    <w:b/>
                    <w:bCs/>
                    <w:sz w:val="20"/>
                    <w:szCs w:val="20"/>
                  </w:rPr>
                </w:pPr>
                <w:r w:rsidRPr="0014227E">
                  <w:rPr>
                    <w:rFonts w:asciiTheme="minorHAnsi" w:hAnsiTheme="minorHAnsi"/>
                    <w:b/>
                    <w:bCs/>
                    <w:sz w:val="20"/>
                    <w:szCs w:val="20"/>
                  </w:rPr>
                  <w:t>Omvårdnad inom hälsa-ohälsa under adolescensperioden HT24</w:t>
                </w:r>
              </w:p>
              <w:p w14:paraId="6D34E2F1" w14:textId="28F40607" w:rsidR="00E3255B" w:rsidRDefault="00AA0472" w:rsidP="009D56B4">
                <w:pPr>
                  <w:rPr>
                    <w:rFonts w:asciiTheme="minorHAnsi" w:hAnsiTheme="minorHAnsi"/>
                    <w:b/>
                    <w:sz w:val="20"/>
                    <w:szCs w:val="20"/>
                  </w:rPr>
                </w:pPr>
              </w:p>
            </w:sdtContent>
          </w:sdt>
          <w:p w14:paraId="20F32386" w14:textId="77777777" w:rsidR="00E3255B" w:rsidRPr="005B5FC1" w:rsidRDefault="00E3255B" w:rsidP="009D56B4">
            <w:pPr>
              <w:rPr>
                <w:rFonts w:asciiTheme="minorHAnsi" w:hAnsiTheme="minorHAnsi"/>
                <w:b/>
                <w:sz w:val="20"/>
                <w:szCs w:val="20"/>
              </w:rPr>
            </w:pPr>
          </w:p>
        </w:tc>
        <w:tc>
          <w:tcPr>
            <w:tcW w:w="1559" w:type="dxa"/>
          </w:tcPr>
          <w:p w14:paraId="2AA69BC8" w14:textId="77777777" w:rsidR="005B5FC1" w:rsidRDefault="005B5FC1" w:rsidP="009D56B4">
            <w:pPr>
              <w:rPr>
                <w:rFonts w:asciiTheme="minorHAnsi" w:hAnsiTheme="minorHAnsi"/>
                <w:b/>
                <w:sz w:val="20"/>
                <w:szCs w:val="20"/>
              </w:rPr>
            </w:pPr>
            <w:r>
              <w:rPr>
                <w:rFonts w:asciiTheme="minorHAnsi" w:hAnsiTheme="minorHAnsi"/>
                <w:b/>
                <w:sz w:val="20"/>
                <w:szCs w:val="20"/>
              </w:rPr>
              <w:t>Högs</w:t>
            </w:r>
            <w:r w:rsidRPr="005B5FC1">
              <w:rPr>
                <w:rFonts w:asciiTheme="minorHAnsi" w:hAnsiTheme="minorHAnsi"/>
                <w:b/>
                <w:sz w:val="20"/>
                <w:szCs w:val="20"/>
              </w:rPr>
              <w:t>kolepoäng</w:t>
            </w:r>
          </w:p>
          <w:sdt>
            <w:sdtPr>
              <w:rPr>
                <w:rFonts w:asciiTheme="minorHAnsi" w:hAnsiTheme="minorHAnsi"/>
                <w:b/>
                <w:sz w:val="20"/>
                <w:szCs w:val="20"/>
              </w:rPr>
              <w:id w:val="-971058267"/>
              <w:placeholder>
                <w:docPart w:val="1D44A91781F84C04BEDEFF5412A4FA64"/>
              </w:placeholder>
            </w:sdtPr>
            <w:sdtEndPr/>
            <w:sdtContent>
              <w:p w14:paraId="54B301CD" w14:textId="41EA9AD7" w:rsidR="00E3255B" w:rsidRPr="005B5FC1" w:rsidRDefault="0014227E" w:rsidP="009D56B4">
                <w:pPr>
                  <w:rPr>
                    <w:rFonts w:asciiTheme="minorHAnsi" w:hAnsiTheme="minorHAnsi"/>
                    <w:b/>
                    <w:sz w:val="20"/>
                    <w:szCs w:val="20"/>
                  </w:rPr>
                </w:pPr>
                <w:r>
                  <w:rPr>
                    <w:rFonts w:asciiTheme="minorHAnsi" w:hAnsiTheme="minorHAnsi"/>
                    <w:b/>
                    <w:sz w:val="20"/>
                    <w:szCs w:val="20"/>
                  </w:rPr>
                  <w:t>7.5</w:t>
                </w:r>
              </w:p>
            </w:sdtContent>
          </w:sdt>
        </w:tc>
      </w:tr>
      <w:tr w:rsidR="005B5FC1" w14:paraId="30D31217" w14:textId="77777777" w:rsidTr="00121457">
        <w:trPr>
          <w:gridBefore w:val="1"/>
          <w:wBefore w:w="6" w:type="dxa"/>
        </w:trPr>
        <w:tc>
          <w:tcPr>
            <w:tcW w:w="1945" w:type="dxa"/>
          </w:tcPr>
          <w:p w14:paraId="589CA4D6" w14:textId="77777777" w:rsidR="005B5FC1" w:rsidRDefault="005B5FC1" w:rsidP="009D56B4">
            <w:pPr>
              <w:rPr>
                <w:rFonts w:asciiTheme="minorHAnsi" w:hAnsiTheme="minorHAnsi"/>
                <w:b/>
                <w:sz w:val="20"/>
                <w:szCs w:val="20"/>
              </w:rPr>
            </w:pPr>
            <w:r w:rsidRPr="005B5FC1">
              <w:rPr>
                <w:rFonts w:asciiTheme="minorHAnsi" w:hAnsiTheme="minorHAnsi"/>
                <w:b/>
                <w:sz w:val="20"/>
                <w:szCs w:val="20"/>
              </w:rPr>
              <w:t>Termin</w:t>
            </w:r>
          </w:p>
          <w:sdt>
            <w:sdtPr>
              <w:rPr>
                <w:rFonts w:asciiTheme="minorHAnsi" w:hAnsiTheme="minorHAnsi"/>
                <w:b/>
                <w:sz w:val="20"/>
                <w:szCs w:val="20"/>
              </w:rPr>
              <w:id w:val="190570376"/>
              <w:placeholder>
                <w:docPart w:val="1D44A91781F84C04BEDEFF5412A4FA64"/>
              </w:placeholder>
            </w:sdtPr>
            <w:sdtEndPr/>
            <w:sdtContent>
              <w:p w14:paraId="0C6C9577" w14:textId="6C8FCCA3" w:rsidR="00E3255B" w:rsidRPr="005B5FC1" w:rsidRDefault="0014227E" w:rsidP="009D56B4">
                <w:pPr>
                  <w:rPr>
                    <w:rFonts w:asciiTheme="minorHAnsi" w:hAnsiTheme="minorHAnsi"/>
                    <w:b/>
                    <w:sz w:val="20"/>
                    <w:szCs w:val="20"/>
                  </w:rPr>
                </w:pPr>
                <w:r>
                  <w:rPr>
                    <w:rFonts w:asciiTheme="minorHAnsi" w:hAnsiTheme="minorHAnsi"/>
                    <w:b/>
                    <w:sz w:val="20"/>
                    <w:szCs w:val="20"/>
                  </w:rPr>
                  <w:t>HT 202</w:t>
                </w:r>
                <w:r w:rsidR="00F616B3">
                  <w:rPr>
                    <w:rFonts w:asciiTheme="minorHAnsi" w:hAnsiTheme="minorHAnsi"/>
                    <w:b/>
                    <w:sz w:val="20"/>
                    <w:szCs w:val="20"/>
                  </w:rPr>
                  <w:t>5</w:t>
                </w:r>
              </w:p>
            </w:sdtContent>
          </w:sdt>
        </w:tc>
        <w:tc>
          <w:tcPr>
            <w:tcW w:w="7229" w:type="dxa"/>
            <w:gridSpan w:val="2"/>
          </w:tcPr>
          <w:p w14:paraId="3CAEA30A" w14:textId="77777777" w:rsidR="005B5FC1" w:rsidRPr="005B5FC1" w:rsidRDefault="005B5FC1" w:rsidP="009D56B4">
            <w:pPr>
              <w:rPr>
                <w:rFonts w:asciiTheme="minorHAnsi" w:hAnsiTheme="minorHAnsi"/>
                <w:b/>
                <w:sz w:val="20"/>
                <w:szCs w:val="20"/>
              </w:rPr>
            </w:pPr>
            <w:r w:rsidRPr="005B5FC1">
              <w:rPr>
                <w:rFonts w:asciiTheme="minorHAnsi" w:hAnsiTheme="minorHAnsi"/>
                <w:b/>
                <w:sz w:val="20"/>
                <w:szCs w:val="20"/>
              </w:rPr>
              <w:t>Tidsperiod</w:t>
            </w:r>
          </w:p>
          <w:sdt>
            <w:sdtPr>
              <w:rPr>
                <w:rFonts w:asciiTheme="minorHAnsi" w:hAnsiTheme="minorHAnsi"/>
                <w:b/>
                <w:sz w:val="20"/>
                <w:szCs w:val="20"/>
              </w:rPr>
              <w:id w:val="-67895918"/>
              <w:placeholder>
                <w:docPart w:val="1D44A91781F84C04BEDEFF5412A4FA64"/>
              </w:placeholder>
            </w:sdtPr>
            <w:sdtEndPr/>
            <w:sdtContent>
              <w:p w14:paraId="12B181F0" w14:textId="6E9DA3EC" w:rsidR="005B5FC1" w:rsidRDefault="00E07D16" w:rsidP="009D56B4">
                <w:pPr>
                  <w:rPr>
                    <w:rFonts w:asciiTheme="minorHAnsi" w:hAnsiTheme="minorHAnsi"/>
                    <w:b/>
                    <w:sz w:val="20"/>
                    <w:szCs w:val="20"/>
                  </w:rPr>
                </w:pPr>
                <w:r>
                  <w:rPr>
                    <w:rFonts w:asciiTheme="minorHAnsi" w:hAnsiTheme="minorHAnsi"/>
                    <w:b/>
                    <w:sz w:val="20"/>
                    <w:szCs w:val="20"/>
                  </w:rPr>
                  <w:t>202</w:t>
                </w:r>
                <w:r w:rsidR="00B63F4C">
                  <w:rPr>
                    <w:rFonts w:asciiTheme="minorHAnsi" w:hAnsiTheme="minorHAnsi"/>
                    <w:b/>
                    <w:sz w:val="20"/>
                    <w:szCs w:val="20"/>
                  </w:rPr>
                  <w:t>5</w:t>
                </w:r>
                <w:r>
                  <w:rPr>
                    <w:rFonts w:asciiTheme="minorHAnsi" w:hAnsiTheme="minorHAnsi"/>
                    <w:b/>
                    <w:sz w:val="20"/>
                    <w:szCs w:val="20"/>
                  </w:rPr>
                  <w:t>-09-0</w:t>
                </w:r>
                <w:r w:rsidR="005D352C">
                  <w:rPr>
                    <w:rFonts w:asciiTheme="minorHAnsi" w:hAnsiTheme="minorHAnsi"/>
                    <w:b/>
                    <w:sz w:val="20"/>
                    <w:szCs w:val="20"/>
                  </w:rPr>
                  <w:t>1</w:t>
                </w:r>
                <w:r>
                  <w:rPr>
                    <w:rFonts w:asciiTheme="minorHAnsi" w:hAnsiTheme="minorHAnsi"/>
                    <w:b/>
                    <w:sz w:val="20"/>
                    <w:szCs w:val="20"/>
                  </w:rPr>
                  <w:t xml:space="preserve"> – 202</w:t>
                </w:r>
                <w:r w:rsidR="005D352C">
                  <w:rPr>
                    <w:rFonts w:asciiTheme="minorHAnsi" w:hAnsiTheme="minorHAnsi"/>
                    <w:b/>
                    <w:sz w:val="20"/>
                    <w:szCs w:val="20"/>
                  </w:rPr>
                  <w:t>5</w:t>
                </w:r>
                <w:r>
                  <w:rPr>
                    <w:rFonts w:asciiTheme="minorHAnsi" w:hAnsiTheme="minorHAnsi"/>
                    <w:b/>
                    <w:sz w:val="20"/>
                    <w:szCs w:val="20"/>
                  </w:rPr>
                  <w:t>-11-</w:t>
                </w:r>
                <w:r w:rsidR="005D352C">
                  <w:rPr>
                    <w:rFonts w:asciiTheme="minorHAnsi" w:hAnsiTheme="minorHAnsi"/>
                    <w:b/>
                    <w:sz w:val="20"/>
                    <w:szCs w:val="20"/>
                  </w:rPr>
                  <w:t>09</w:t>
                </w:r>
              </w:p>
            </w:sdtContent>
          </w:sdt>
          <w:p w14:paraId="3ED29CB8" w14:textId="77777777" w:rsidR="001947C8" w:rsidRPr="005B5FC1" w:rsidRDefault="001947C8" w:rsidP="009D56B4">
            <w:pPr>
              <w:rPr>
                <w:rFonts w:asciiTheme="minorHAnsi" w:hAnsiTheme="minorHAnsi"/>
                <w:b/>
                <w:sz w:val="20"/>
                <w:szCs w:val="20"/>
              </w:rPr>
            </w:pPr>
          </w:p>
        </w:tc>
      </w:tr>
    </w:tbl>
    <w:p w14:paraId="2C69CEA1" w14:textId="77777777" w:rsidR="005B5FC1" w:rsidRDefault="005B5FC1" w:rsidP="009D56B4">
      <w:pPr>
        <w:rPr>
          <w:b/>
        </w:rPr>
      </w:pPr>
    </w:p>
    <w:tbl>
      <w:tblPr>
        <w:tblStyle w:val="Tabellrutnt"/>
        <w:tblW w:w="0" w:type="auto"/>
        <w:tblLook w:val="04A0" w:firstRow="1" w:lastRow="0" w:firstColumn="1" w:lastColumn="0" w:noHBand="0" w:noVBand="1"/>
      </w:tblPr>
      <w:tblGrid>
        <w:gridCol w:w="4508"/>
        <w:gridCol w:w="4508"/>
      </w:tblGrid>
      <w:tr w:rsidR="000D61CC" w14:paraId="11018346" w14:textId="77777777" w:rsidTr="000D61CC">
        <w:tc>
          <w:tcPr>
            <w:tcW w:w="4583" w:type="dxa"/>
          </w:tcPr>
          <w:p w14:paraId="7228BAE5" w14:textId="77777777" w:rsidR="000D61CC" w:rsidRDefault="000D61CC" w:rsidP="009D56B4">
            <w:pPr>
              <w:rPr>
                <w:rFonts w:asciiTheme="minorHAnsi" w:hAnsiTheme="minorHAnsi"/>
                <w:b/>
                <w:sz w:val="20"/>
                <w:szCs w:val="20"/>
              </w:rPr>
            </w:pPr>
            <w:r w:rsidRPr="000F2950">
              <w:rPr>
                <w:rFonts w:asciiTheme="minorHAnsi" w:hAnsiTheme="minorHAnsi"/>
                <w:b/>
                <w:sz w:val="20"/>
                <w:szCs w:val="20"/>
              </w:rPr>
              <w:t>Kursansvarig</w:t>
            </w:r>
          </w:p>
          <w:sdt>
            <w:sdtPr>
              <w:rPr>
                <w:rFonts w:asciiTheme="minorHAnsi" w:hAnsiTheme="minorHAnsi"/>
                <w:b/>
                <w:sz w:val="20"/>
                <w:szCs w:val="20"/>
              </w:rPr>
              <w:id w:val="50653553"/>
              <w:placeholder>
                <w:docPart w:val="1D44A91781F84C04BEDEFF5412A4FA64"/>
              </w:placeholder>
            </w:sdtPr>
            <w:sdtEndPr/>
            <w:sdtContent>
              <w:p w14:paraId="1F96DD2D" w14:textId="60230732" w:rsidR="000F2950" w:rsidRDefault="0014227E" w:rsidP="009D56B4">
                <w:pPr>
                  <w:rPr>
                    <w:rFonts w:asciiTheme="minorHAnsi" w:hAnsiTheme="minorHAnsi"/>
                    <w:b/>
                    <w:sz w:val="20"/>
                    <w:szCs w:val="20"/>
                  </w:rPr>
                </w:pPr>
                <w:r>
                  <w:rPr>
                    <w:rFonts w:asciiTheme="minorHAnsi" w:hAnsiTheme="minorHAnsi"/>
                    <w:b/>
                    <w:sz w:val="20"/>
                    <w:szCs w:val="20"/>
                  </w:rPr>
                  <w:t>Catarina Cederved</w:t>
                </w:r>
              </w:p>
            </w:sdtContent>
          </w:sdt>
          <w:p w14:paraId="79AFD618" w14:textId="77777777" w:rsidR="000F2950" w:rsidRPr="000F2950" w:rsidRDefault="000F2950" w:rsidP="009D56B4">
            <w:pPr>
              <w:rPr>
                <w:rFonts w:asciiTheme="minorHAnsi" w:hAnsiTheme="minorHAnsi"/>
                <w:b/>
                <w:sz w:val="20"/>
                <w:szCs w:val="20"/>
              </w:rPr>
            </w:pPr>
          </w:p>
        </w:tc>
        <w:tc>
          <w:tcPr>
            <w:tcW w:w="4583" w:type="dxa"/>
          </w:tcPr>
          <w:p w14:paraId="69B5533F" w14:textId="77777777" w:rsidR="000D61CC" w:rsidRDefault="000D61CC" w:rsidP="009D56B4">
            <w:pPr>
              <w:rPr>
                <w:rFonts w:asciiTheme="minorHAnsi" w:hAnsiTheme="minorHAnsi"/>
                <w:b/>
                <w:sz w:val="20"/>
                <w:szCs w:val="20"/>
              </w:rPr>
            </w:pPr>
            <w:r w:rsidRPr="000F2950">
              <w:rPr>
                <w:rFonts w:asciiTheme="minorHAnsi" w:hAnsiTheme="minorHAnsi"/>
                <w:b/>
                <w:sz w:val="20"/>
                <w:szCs w:val="20"/>
              </w:rPr>
              <w:t>Examinator</w:t>
            </w:r>
          </w:p>
          <w:sdt>
            <w:sdtPr>
              <w:rPr>
                <w:rFonts w:asciiTheme="minorHAnsi" w:hAnsiTheme="minorHAnsi"/>
                <w:b/>
                <w:sz w:val="20"/>
                <w:szCs w:val="20"/>
              </w:rPr>
              <w:id w:val="1095360908"/>
              <w:placeholder>
                <w:docPart w:val="1D44A91781F84C04BEDEFF5412A4FA64"/>
              </w:placeholder>
            </w:sdtPr>
            <w:sdtEndPr/>
            <w:sdtContent>
              <w:p w14:paraId="6C4793E4" w14:textId="033A8E94" w:rsidR="00E3255B" w:rsidRPr="000F2950" w:rsidRDefault="0014227E" w:rsidP="009D56B4">
                <w:pPr>
                  <w:rPr>
                    <w:rFonts w:asciiTheme="minorHAnsi" w:hAnsiTheme="minorHAnsi"/>
                    <w:b/>
                    <w:sz w:val="20"/>
                    <w:szCs w:val="20"/>
                  </w:rPr>
                </w:pPr>
                <w:r>
                  <w:rPr>
                    <w:rFonts w:asciiTheme="minorHAnsi" w:hAnsiTheme="minorHAnsi"/>
                    <w:b/>
                    <w:sz w:val="20"/>
                    <w:szCs w:val="20"/>
                  </w:rPr>
                  <w:t>Åsa Burström</w:t>
                </w:r>
              </w:p>
            </w:sdtContent>
          </w:sdt>
        </w:tc>
      </w:tr>
      <w:tr w:rsidR="000D61CC" w14:paraId="72114EB7" w14:textId="77777777" w:rsidTr="000D61CC">
        <w:tc>
          <w:tcPr>
            <w:tcW w:w="4583" w:type="dxa"/>
          </w:tcPr>
          <w:p w14:paraId="0215C836" w14:textId="77777777" w:rsidR="000D61CC" w:rsidRDefault="000D61CC" w:rsidP="009D56B4">
            <w:pPr>
              <w:rPr>
                <w:rFonts w:asciiTheme="minorHAnsi" w:hAnsiTheme="minorHAnsi"/>
                <w:b/>
                <w:sz w:val="20"/>
                <w:szCs w:val="20"/>
              </w:rPr>
            </w:pPr>
            <w:r w:rsidRPr="000F2950">
              <w:rPr>
                <w:rFonts w:asciiTheme="minorHAnsi" w:hAnsiTheme="minorHAnsi"/>
                <w:b/>
                <w:sz w:val="20"/>
                <w:szCs w:val="20"/>
              </w:rPr>
              <w:t>Övriga medverkande lärare</w:t>
            </w:r>
          </w:p>
          <w:sdt>
            <w:sdtPr>
              <w:rPr>
                <w:rFonts w:asciiTheme="minorHAnsi" w:hAnsiTheme="minorHAnsi"/>
                <w:b/>
                <w:sz w:val="20"/>
                <w:szCs w:val="20"/>
              </w:rPr>
              <w:id w:val="627059511"/>
              <w:placeholder>
                <w:docPart w:val="1D44A91781F84C04BEDEFF5412A4FA64"/>
              </w:placeholder>
            </w:sdtPr>
            <w:sdtEndPr/>
            <w:sdtContent>
              <w:p w14:paraId="18AE6070" w14:textId="0F2AD8DF" w:rsidR="000F2950" w:rsidRDefault="00F616B3" w:rsidP="009D56B4">
                <w:pPr>
                  <w:rPr>
                    <w:rFonts w:asciiTheme="minorHAnsi" w:hAnsiTheme="minorHAnsi"/>
                    <w:b/>
                    <w:sz w:val="20"/>
                    <w:szCs w:val="20"/>
                  </w:rPr>
                </w:pPr>
                <w:r>
                  <w:rPr>
                    <w:rFonts w:asciiTheme="minorHAnsi" w:hAnsiTheme="minorHAnsi"/>
                    <w:b/>
                    <w:sz w:val="20"/>
                    <w:szCs w:val="20"/>
                  </w:rPr>
                  <w:t xml:space="preserve">Kirsi </w:t>
                </w:r>
                <w:r w:rsidR="009E057A">
                  <w:rPr>
                    <w:rFonts w:asciiTheme="minorHAnsi" w:hAnsiTheme="minorHAnsi"/>
                    <w:b/>
                    <w:sz w:val="20"/>
                    <w:szCs w:val="20"/>
                  </w:rPr>
                  <w:t>Ti</w:t>
                </w:r>
                <w:r>
                  <w:rPr>
                    <w:rFonts w:asciiTheme="minorHAnsi" w:hAnsiTheme="minorHAnsi"/>
                    <w:b/>
                    <w:sz w:val="20"/>
                    <w:szCs w:val="20"/>
                  </w:rPr>
                  <w:t>itinen</w:t>
                </w:r>
                <w:r w:rsidR="009E057A">
                  <w:rPr>
                    <w:rFonts w:asciiTheme="minorHAnsi" w:hAnsiTheme="minorHAnsi"/>
                    <w:b/>
                    <w:sz w:val="20"/>
                    <w:szCs w:val="20"/>
                  </w:rPr>
                  <w:t xml:space="preserve"> Mekhail</w:t>
                </w:r>
                <w:r>
                  <w:rPr>
                    <w:rFonts w:asciiTheme="minorHAnsi" w:hAnsiTheme="minorHAnsi"/>
                    <w:b/>
                    <w:sz w:val="20"/>
                    <w:szCs w:val="20"/>
                  </w:rPr>
                  <w:t xml:space="preserve"> </w:t>
                </w:r>
              </w:p>
            </w:sdtContent>
          </w:sdt>
          <w:p w14:paraId="74B67198" w14:textId="77777777" w:rsidR="000F2950" w:rsidRPr="000F2950" w:rsidRDefault="000F2950" w:rsidP="009D56B4">
            <w:pPr>
              <w:rPr>
                <w:rFonts w:asciiTheme="minorHAnsi" w:hAnsiTheme="minorHAnsi"/>
                <w:b/>
                <w:sz w:val="20"/>
                <w:szCs w:val="20"/>
              </w:rPr>
            </w:pPr>
          </w:p>
        </w:tc>
        <w:tc>
          <w:tcPr>
            <w:tcW w:w="4583" w:type="dxa"/>
          </w:tcPr>
          <w:p w14:paraId="1630BAF3" w14:textId="77777777" w:rsidR="000D61CC" w:rsidRDefault="000D61CC" w:rsidP="009D56B4">
            <w:pPr>
              <w:rPr>
                <w:rFonts w:asciiTheme="minorHAnsi" w:hAnsiTheme="minorHAnsi"/>
                <w:b/>
                <w:sz w:val="20"/>
                <w:szCs w:val="20"/>
              </w:rPr>
            </w:pPr>
            <w:r w:rsidRPr="000F2950">
              <w:rPr>
                <w:rFonts w:asciiTheme="minorHAnsi" w:hAnsiTheme="minorHAnsi"/>
                <w:b/>
                <w:sz w:val="20"/>
                <w:szCs w:val="20"/>
              </w:rPr>
              <w:t>Övriga medverkande lärare</w:t>
            </w:r>
          </w:p>
          <w:sdt>
            <w:sdtPr>
              <w:rPr>
                <w:rFonts w:asciiTheme="minorHAnsi" w:hAnsiTheme="minorHAnsi"/>
                <w:b/>
                <w:sz w:val="20"/>
                <w:szCs w:val="20"/>
              </w:rPr>
              <w:id w:val="-57023963"/>
              <w:placeholder>
                <w:docPart w:val="1D44A91781F84C04BEDEFF5412A4FA64"/>
              </w:placeholder>
            </w:sdtPr>
            <w:sdtEndPr/>
            <w:sdtContent>
              <w:p w14:paraId="6680B0F3" w14:textId="618A6B4C" w:rsidR="00E3255B" w:rsidRPr="000F2950" w:rsidRDefault="00BF1445" w:rsidP="009D56B4">
                <w:pPr>
                  <w:rPr>
                    <w:rFonts w:asciiTheme="minorHAnsi" w:hAnsiTheme="minorHAnsi"/>
                    <w:b/>
                    <w:sz w:val="20"/>
                    <w:szCs w:val="20"/>
                  </w:rPr>
                </w:pPr>
                <w:r>
                  <w:rPr>
                    <w:rFonts w:asciiTheme="minorHAnsi" w:hAnsiTheme="minorHAnsi"/>
                    <w:b/>
                    <w:sz w:val="20"/>
                    <w:szCs w:val="20"/>
                  </w:rPr>
                  <w:fldChar w:fldCharType="begin">
                    <w:ffData>
                      <w:name w:val="Text9"/>
                      <w:enabled/>
                      <w:calcOnExit w:val="0"/>
                      <w:textInput/>
                    </w:ffData>
                  </w:fldChar>
                </w:r>
                <w:bookmarkStart w:id="0" w:name="Text9"/>
                <w:r w:rsidR="00E3255B">
                  <w:rPr>
                    <w:rFonts w:asciiTheme="minorHAnsi" w:hAnsiTheme="minorHAnsi"/>
                    <w:b/>
                    <w:sz w:val="20"/>
                    <w:szCs w:val="20"/>
                  </w:rPr>
                  <w:instrText xml:space="preserve"> FORMTEXT </w:instrText>
                </w:r>
                <w:r>
                  <w:rPr>
                    <w:rFonts w:asciiTheme="minorHAnsi" w:hAnsiTheme="minorHAnsi"/>
                    <w:b/>
                    <w:sz w:val="20"/>
                    <w:szCs w:val="20"/>
                  </w:rPr>
                </w:r>
                <w:r>
                  <w:rPr>
                    <w:rFonts w:asciiTheme="minorHAnsi" w:hAnsiTheme="minorHAnsi"/>
                    <w:b/>
                    <w:sz w:val="20"/>
                    <w:szCs w:val="20"/>
                  </w:rPr>
                  <w:fldChar w:fldCharType="separate"/>
                </w:r>
                <w:r w:rsidR="00E3255B">
                  <w:rPr>
                    <w:rFonts w:asciiTheme="minorHAnsi" w:hAnsiTheme="minorHAnsi"/>
                    <w:b/>
                    <w:noProof/>
                    <w:sz w:val="20"/>
                    <w:szCs w:val="20"/>
                  </w:rPr>
                  <w:t> </w:t>
                </w:r>
                <w:r w:rsidR="00E3255B">
                  <w:rPr>
                    <w:rFonts w:asciiTheme="minorHAnsi" w:hAnsiTheme="minorHAnsi"/>
                    <w:b/>
                    <w:noProof/>
                    <w:sz w:val="20"/>
                    <w:szCs w:val="20"/>
                  </w:rPr>
                  <w:t> </w:t>
                </w:r>
                <w:r w:rsidR="00E3255B">
                  <w:rPr>
                    <w:rFonts w:asciiTheme="minorHAnsi" w:hAnsiTheme="minorHAnsi"/>
                    <w:b/>
                    <w:noProof/>
                    <w:sz w:val="20"/>
                    <w:szCs w:val="20"/>
                  </w:rPr>
                  <w:t> </w:t>
                </w:r>
                <w:r w:rsidR="00E3255B">
                  <w:rPr>
                    <w:rFonts w:asciiTheme="minorHAnsi" w:hAnsiTheme="minorHAnsi"/>
                    <w:b/>
                    <w:noProof/>
                    <w:sz w:val="20"/>
                    <w:szCs w:val="20"/>
                  </w:rPr>
                  <w:t> </w:t>
                </w:r>
                <w:r w:rsidR="00E3255B">
                  <w:rPr>
                    <w:rFonts w:asciiTheme="minorHAnsi" w:hAnsiTheme="minorHAnsi"/>
                    <w:b/>
                    <w:noProof/>
                    <w:sz w:val="20"/>
                    <w:szCs w:val="20"/>
                  </w:rPr>
                  <w:t> </w:t>
                </w:r>
                <w:r>
                  <w:rPr>
                    <w:rFonts w:asciiTheme="minorHAnsi" w:hAnsiTheme="minorHAnsi"/>
                    <w:b/>
                    <w:sz w:val="20"/>
                    <w:szCs w:val="20"/>
                  </w:rPr>
                  <w:fldChar w:fldCharType="end"/>
                </w:r>
              </w:p>
              <w:bookmarkEnd w:id="0" w:displacedByCustomXml="next"/>
            </w:sdtContent>
          </w:sdt>
        </w:tc>
      </w:tr>
    </w:tbl>
    <w:p w14:paraId="1D05A6A9" w14:textId="77777777" w:rsidR="005B5FC1" w:rsidRDefault="005B5FC1" w:rsidP="009D56B4">
      <w:pPr>
        <w:rPr>
          <w:b/>
        </w:rPr>
      </w:pPr>
    </w:p>
    <w:tbl>
      <w:tblPr>
        <w:tblStyle w:val="Tabellrutnt"/>
        <w:tblW w:w="0" w:type="auto"/>
        <w:tblLook w:val="04A0" w:firstRow="1" w:lastRow="0" w:firstColumn="1" w:lastColumn="0" w:noHBand="0" w:noVBand="1"/>
      </w:tblPr>
      <w:tblGrid>
        <w:gridCol w:w="2762"/>
        <w:gridCol w:w="2650"/>
        <w:gridCol w:w="3604"/>
      </w:tblGrid>
      <w:tr w:rsidR="00F914AE" w14:paraId="24C08842" w14:textId="77777777" w:rsidTr="003A7EA4">
        <w:tc>
          <w:tcPr>
            <w:tcW w:w="2802" w:type="dxa"/>
          </w:tcPr>
          <w:p w14:paraId="7CD775AF" w14:textId="77777777" w:rsidR="00F914AE" w:rsidRDefault="00E3255B" w:rsidP="009D56B4">
            <w:pPr>
              <w:rPr>
                <w:rFonts w:asciiTheme="minorHAnsi" w:hAnsiTheme="minorHAnsi"/>
                <w:b/>
                <w:sz w:val="20"/>
                <w:szCs w:val="20"/>
              </w:rPr>
            </w:pPr>
            <w:r>
              <w:rPr>
                <w:rFonts w:asciiTheme="minorHAnsi" w:hAnsiTheme="minorHAnsi"/>
                <w:b/>
                <w:sz w:val="20"/>
                <w:szCs w:val="20"/>
              </w:rPr>
              <w:t xml:space="preserve">Antal </w:t>
            </w:r>
            <w:r w:rsidR="003A7EA4">
              <w:rPr>
                <w:rFonts w:asciiTheme="minorHAnsi" w:hAnsiTheme="minorHAnsi"/>
                <w:b/>
                <w:sz w:val="20"/>
                <w:szCs w:val="20"/>
              </w:rPr>
              <w:t>registrerade studenter</w:t>
            </w:r>
          </w:p>
          <w:sdt>
            <w:sdtPr>
              <w:rPr>
                <w:rFonts w:asciiTheme="minorHAnsi" w:hAnsiTheme="minorHAnsi"/>
                <w:b/>
                <w:sz w:val="20"/>
                <w:szCs w:val="20"/>
              </w:rPr>
              <w:id w:val="-2001188368"/>
              <w:placeholder>
                <w:docPart w:val="1D44A91781F84C04BEDEFF5412A4FA64"/>
              </w:placeholder>
            </w:sdtPr>
            <w:sdtEndPr/>
            <w:sdtContent>
              <w:p w14:paraId="70CAC809" w14:textId="0BF02101" w:rsidR="00E3255B" w:rsidRPr="00121457" w:rsidRDefault="00196728" w:rsidP="009D56B4">
                <w:pPr>
                  <w:rPr>
                    <w:rFonts w:asciiTheme="minorHAnsi" w:hAnsiTheme="minorHAnsi"/>
                    <w:b/>
                    <w:sz w:val="20"/>
                    <w:szCs w:val="20"/>
                  </w:rPr>
                </w:pPr>
                <w:r>
                  <w:rPr>
                    <w:rFonts w:asciiTheme="minorHAnsi" w:hAnsiTheme="minorHAnsi"/>
                    <w:b/>
                    <w:sz w:val="20"/>
                    <w:szCs w:val="20"/>
                  </w:rPr>
                  <w:t>11</w:t>
                </w:r>
                <w:r w:rsidR="00E07D16">
                  <w:rPr>
                    <w:rFonts w:asciiTheme="minorHAnsi" w:hAnsiTheme="minorHAnsi"/>
                    <w:b/>
                    <w:sz w:val="20"/>
                    <w:szCs w:val="20"/>
                  </w:rPr>
                  <w:t>st</w:t>
                </w:r>
                <w:r w:rsidR="00F545D6">
                  <w:rPr>
                    <w:rFonts w:asciiTheme="minorHAnsi" w:hAnsiTheme="minorHAnsi"/>
                    <w:b/>
                    <w:sz w:val="20"/>
                    <w:szCs w:val="20"/>
                  </w:rPr>
                  <w:t xml:space="preserve"> (2BU021) + </w:t>
                </w:r>
                <w:r w:rsidR="00C47872">
                  <w:rPr>
                    <w:rFonts w:asciiTheme="minorHAnsi" w:hAnsiTheme="minorHAnsi"/>
                    <w:b/>
                    <w:sz w:val="20"/>
                    <w:szCs w:val="20"/>
                  </w:rPr>
                  <w:t>4</w:t>
                </w:r>
                <w:r w:rsidR="00E07D16">
                  <w:rPr>
                    <w:rFonts w:asciiTheme="minorHAnsi" w:hAnsiTheme="minorHAnsi"/>
                    <w:b/>
                    <w:sz w:val="20"/>
                    <w:szCs w:val="20"/>
                  </w:rPr>
                  <w:t>st</w:t>
                </w:r>
                <w:r w:rsidR="00EE3D08">
                  <w:rPr>
                    <w:rFonts w:asciiTheme="minorHAnsi" w:hAnsiTheme="minorHAnsi"/>
                    <w:b/>
                    <w:sz w:val="20"/>
                    <w:szCs w:val="20"/>
                  </w:rPr>
                  <w:t xml:space="preserve"> (2QA336)</w:t>
                </w:r>
              </w:p>
            </w:sdtContent>
          </w:sdt>
        </w:tc>
        <w:tc>
          <w:tcPr>
            <w:tcW w:w="2693" w:type="dxa"/>
          </w:tcPr>
          <w:p w14:paraId="2E68FF13" w14:textId="77777777" w:rsidR="00F914AE" w:rsidRDefault="00F914AE" w:rsidP="009D56B4">
            <w:pPr>
              <w:rPr>
                <w:rFonts w:asciiTheme="minorHAnsi" w:hAnsiTheme="minorHAnsi"/>
                <w:b/>
                <w:sz w:val="20"/>
                <w:szCs w:val="20"/>
              </w:rPr>
            </w:pPr>
            <w:r w:rsidRPr="00121457">
              <w:rPr>
                <w:rFonts w:asciiTheme="minorHAnsi" w:hAnsiTheme="minorHAnsi"/>
                <w:b/>
                <w:sz w:val="20"/>
                <w:szCs w:val="20"/>
              </w:rPr>
              <w:t xml:space="preserve">Antal </w:t>
            </w:r>
            <w:r w:rsidR="00121457">
              <w:rPr>
                <w:rFonts w:asciiTheme="minorHAnsi" w:hAnsiTheme="minorHAnsi"/>
                <w:b/>
                <w:sz w:val="20"/>
                <w:szCs w:val="20"/>
              </w:rPr>
              <w:t>som inte fullföljt kursen</w:t>
            </w:r>
          </w:p>
          <w:sdt>
            <w:sdtPr>
              <w:rPr>
                <w:rFonts w:asciiTheme="minorHAnsi" w:hAnsiTheme="minorHAnsi"/>
                <w:b/>
                <w:sz w:val="20"/>
                <w:szCs w:val="20"/>
              </w:rPr>
              <w:id w:val="-849644226"/>
              <w:placeholder>
                <w:docPart w:val="1D44A91781F84C04BEDEFF5412A4FA64"/>
              </w:placeholder>
            </w:sdtPr>
            <w:sdtEndPr/>
            <w:sdtContent>
              <w:p w14:paraId="0D0E54D8" w14:textId="1C3CFB91" w:rsidR="00121457" w:rsidRPr="00121457" w:rsidRDefault="00C47872" w:rsidP="009D56B4">
                <w:pPr>
                  <w:rPr>
                    <w:rFonts w:asciiTheme="minorHAnsi" w:hAnsiTheme="minorHAnsi"/>
                    <w:b/>
                    <w:sz w:val="20"/>
                    <w:szCs w:val="20"/>
                  </w:rPr>
                </w:pPr>
                <w:r>
                  <w:rPr>
                    <w:rFonts w:asciiTheme="minorHAnsi" w:hAnsiTheme="minorHAnsi"/>
                    <w:b/>
                    <w:sz w:val="20"/>
                    <w:szCs w:val="20"/>
                  </w:rPr>
                  <w:t>1</w:t>
                </w:r>
                <w:r w:rsidR="00E07D16">
                  <w:rPr>
                    <w:rFonts w:asciiTheme="minorHAnsi" w:hAnsiTheme="minorHAnsi"/>
                    <w:b/>
                    <w:sz w:val="20"/>
                    <w:szCs w:val="20"/>
                  </w:rPr>
                  <w:t>st</w:t>
                </w:r>
                <w:r w:rsidR="00EE3D08">
                  <w:rPr>
                    <w:rFonts w:asciiTheme="minorHAnsi" w:hAnsiTheme="minorHAnsi"/>
                    <w:b/>
                    <w:sz w:val="20"/>
                    <w:szCs w:val="20"/>
                  </w:rPr>
                  <w:t xml:space="preserve"> (2QA336)</w:t>
                </w:r>
                <w:r w:rsidR="00855017">
                  <w:rPr>
                    <w:rFonts w:asciiTheme="minorHAnsi" w:hAnsiTheme="minorHAnsi"/>
                    <w:b/>
                    <w:sz w:val="20"/>
                    <w:szCs w:val="20"/>
                  </w:rPr>
                  <w:t xml:space="preserve"> </w:t>
                </w:r>
              </w:p>
            </w:sdtContent>
          </w:sdt>
        </w:tc>
        <w:tc>
          <w:tcPr>
            <w:tcW w:w="3671" w:type="dxa"/>
          </w:tcPr>
          <w:p w14:paraId="79D9AD3E" w14:textId="77777777" w:rsidR="00F914AE" w:rsidRDefault="00F914AE" w:rsidP="0028717C">
            <w:pPr>
              <w:rPr>
                <w:rFonts w:asciiTheme="minorHAnsi" w:hAnsiTheme="minorHAnsi"/>
                <w:b/>
                <w:sz w:val="20"/>
                <w:szCs w:val="20"/>
              </w:rPr>
            </w:pPr>
            <w:r w:rsidRPr="00121457">
              <w:rPr>
                <w:rFonts w:asciiTheme="minorHAnsi" w:hAnsiTheme="minorHAnsi"/>
                <w:b/>
                <w:sz w:val="20"/>
                <w:szCs w:val="20"/>
              </w:rPr>
              <w:t>Antal god</w:t>
            </w:r>
            <w:r w:rsidR="003A7EA4">
              <w:rPr>
                <w:rFonts w:asciiTheme="minorHAnsi" w:hAnsiTheme="minorHAnsi"/>
                <w:b/>
                <w:sz w:val="20"/>
                <w:szCs w:val="20"/>
              </w:rPr>
              <w:t>kända efter ordinarie tillfälle</w:t>
            </w:r>
          </w:p>
          <w:sdt>
            <w:sdtPr>
              <w:rPr>
                <w:rFonts w:asciiTheme="minorHAnsi" w:hAnsiTheme="minorHAnsi"/>
                <w:b/>
                <w:sz w:val="20"/>
                <w:szCs w:val="20"/>
              </w:rPr>
              <w:id w:val="-1537891755"/>
              <w:placeholder>
                <w:docPart w:val="1D44A91781F84C04BEDEFF5412A4FA64"/>
              </w:placeholder>
            </w:sdtPr>
            <w:sdtEndPr/>
            <w:sdtContent>
              <w:p w14:paraId="2ED82E5E" w14:textId="7BCAE08C" w:rsidR="00A6643D" w:rsidRDefault="0014227E" w:rsidP="0028717C">
                <w:pPr>
                  <w:rPr>
                    <w:rFonts w:asciiTheme="minorHAnsi" w:hAnsiTheme="minorHAnsi"/>
                    <w:b/>
                    <w:sz w:val="20"/>
                    <w:szCs w:val="20"/>
                  </w:rPr>
                </w:pPr>
                <w:r>
                  <w:rPr>
                    <w:rFonts w:asciiTheme="minorHAnsi" w:hAnsiTheme="minorHAnsi"/>
                    <w:b/>
                    <w:sz w:val="20"/>
                    <w:szCs w:val="20"/>
                  </w:rPr>
                  <w:t>1</w:t>
                </w:r>
                <w:r w:rsidR="00B56305">
                  <w:rPr>
                    <w:rFonts w:asciiTheme="minorHAnsi" w:hAnsiTheme="minorHAnsi"/>
                    <w:b/>
                    <w:sz w:val="20"/>
                    <w:szCs w:val="20"/>
                  </w:rPr>
                  <w:t>0</w:t>
                </w:r>
              </w:p>
            </w:sdtContent>
          </w:sdt>
          <w:p w14:paraId="367795F4" w14:textId="77777777" w:rsidR="00E3255B" w:rsidRPr="00121457" w:rsidRDefault="00E3255B" w:rsidP="0028717C">
            <w:pPr>
              <w:rPr>
                <w:rFonts w:asciiTheme="minorHAnsi" w:hAnsiTheme="minorHAnsi"/>
                <w:b/>
                <w:sz w:val="20"/>
                <w:szCs w:val="20"/>
              </w:rPr>
            </w:pPr>
          </w:p>
        </w:tc>
      </w:tr>
    </w:tbl>
    <w:p w14:paraId="093824EC" w14:textId="77777777" w:rsidR="009D56B4" w:rsidRDefault="009D56B4" w:rsidP="009D56B4">
      <w:pPr>
        <w:pStyle w:val="Rubrik4"/>
      </w:pPr>
      <w:r>
        <w:t xml:space="preserve">Slutsatser vid föregående kursutvärdering </w:t>
      </w:r>
    </w:p>
    <w:p w14:paraId="085B7AFA" w14:textId="3C263CA1" w:rsidR="005E28CA" w:rsidRDefault="005E28CA" w:rsidP="001321D7">
      <w:r>
        <w:t xml:space="preserve">Få studenter svarade på </w:t>
      </w:r>
      <w:proofErr w:type="gramStart"/>
      <w:r>
        <w:t>kursvärderingen</w:t>
      </w:r>
      <w:r w:rsidR="00BC4A0B">
        <w:t>(</w:t>
      </w:r>
      <w:proofErr w:type="gramEnd"/>
      <w:r w:rsidR="00BC4A0B">
        <w:t>HT24)</w:t>
      </w:r>
      <w:r>
        <w:t xml:space="preserve"> och de som svarat ha</w:t>
      </w:r>
      <w:r w:rsidR="00BC4A0B">
        <w:t>de</w:t>
      </w:r>
      <w:r>
        <w:t xml:space="preserve"> </w:t>
      </w:r>
      <w:proofErr w:type="gramStart"/>
      <w:r>
        <w:t>överlag</w:t>
      </w:r>
      <w:proofErr w:type="gramEnd"/>
      <w:r>
        <w:t xml:space="preserve"> varit nöjda med kursens upplägg och mål. Den kritik som inkom på kursen </w:t>
      </w:r>
      <w:r w:rsidR="00BC4A0B">
        <w:t>va</w:t>
      </w:r>
      <w:r>
        <w:t xml:space="preserve">r relevant och </w:t>
      </w:r>
      <w:r w:rsidR="00BC4A0B">
        <w:t>skulle</w:t>
      </w:r>
      <w:r>
        <w:t xml:space="preserve"> åtgärdas såsom att se över att alla scheman överensstäm</w:t>
      </w:r>
      <w:r w:rsidR="00FF626E">
        <w:t>de</w:t>
      </w:r>
      <w:r>
        <w:t xml:space="preserve">. Uppgiften om sociala medier </w:t>
      </w:r>
      <w:r w:rsidR="00FF626E">
        <w:t>skulle revideras och</w:t>
      </w:r>
      <w:r>
        <w:t xml:space="preserve"> bli ett seminarium </w:t>
      </w:r>
      <w:proofErr w:type="gramStart"/>
      <w:r>
        <w:t>istället</w:t>
      </w:r>
      <w:proofErr w:type="gramEnd"/>
      <w:r>
        <w:t xml:space="preserve"> för en inlämningsuppgift. Detta för att studenterna sk</w:t>
      </w:r>
      <w:r w:rsidR="00FF626E">
        <w:t>ulle</w:t>
      </w:r>
      <w:r>
        <w:t xml:space="preserve"> kunna reflektera gemensamt och hjälpa varandra att nå högre kunskap om negativa effekter och positiv inverkan av användning av sociala medier.  </w:t>
      </w:r>
    </w:p>
    <w:p w14:paraId="27779449" w14:textId="07920877" w:rsidR="009D56B4" w:rsidRDefault="009D56B4" w:rsidP="009D56B4">
      <w:pPr>
        <w:pStyle w:val="Rubrik4"/>
      </w:pPr>
      <w:r>
        <w:t xml:space="preserve">Beskrivning av genomförda förändringar sedan </w:t>
      </w:r>
      <w:r w:rsidR="00800CFE">
        <w:t>föregående kurstillfälle</w:t>
      </w:r>
    </w:p>
    <w:p w14:paraId="22E6DD8F" w14:textId="176F8912" w:rsidR="00DB7F09" w:rsidRPr="00DB7F09" w:rsidRDefault="00DB7F09" w:rsidP="00DB7F09">
      <w:r>
        <w:t xml:space="preserve">Kursen har sedan HT24 fått en sluttentamen som skrivs i </w:t>
      </w:r>
      <w:proofErr w:type="spellStart"/>
      <w:r>
        <w:t>inspera</w:t>
      </w:r>
      <w:proofErr w:type="spellEnd"/>
      <w:r>
        <w:t xml:space="preserve"> under 3 timmar. Tentamen bygger på två </w:t>
      </w:r>
      <w:r w:rsidR="002607A6">
        <w:t xml:space="preserve">fall där studenterna får svara i essäform. </w:t>
      </w:r>
      <w:r w:rsidR="00F11573">
        <w:t xml:space="preserve">Denna termin hade studenterna tillgång till </w:t>
      </w:r>
      <w:r w:rsidR="00E15512">
        <w:t xml:space="preserve">3 </w:t>
      </w:r>
      <w:r w:rsidR="00F11573">
        <w:t>filmer som föreläsningsmaterial för att sedan få träffa för</w:t>
      </w:r>
      <w:r w:rsidR="00E15512">
        <w:t xml:space="preserve">eläsaren i en timme och diskutera innehållet. </w:t>
      </w:r>
      <w:r w:rsidR="008757B5">
        <w:t xml:space="preserve">Ett förtydligande framfördes i starten av kursen </w:t>
      </w:r>
      <w:r w:rsidR="00D20763">
        <w:t xml:space="preserve">om hur studenterna </w:t>
      </w:r>
      <w:r w:rsidR="006079E4">
        <w:t>hade möjlighet att använda de lärarledda resurstillfällena som erbjöds.</w:t>
      </w:r>
    </w:p>
    <w:p w14:paraId="31807E40" w14:textId="77777777" w:rsidR="009D56B4" w:rsidRDefault="009D56B4" w:rsidP="009D56B4">
      <w:pPr>
        <w:pStyle w:val="Rubrik4"/>
      </w:pPr>
      <w:r>
        <w:t>Metod(er) för student</w:t>
      </w:r>
      <w:r w:rsidR="001C58BD">
        <w:t>inflytande</w:t>
      </w:r>
    </w:p>
    <w:p w14:paraId="13EA48B8" w14:textId="6C43C938" w:rsidR="003618BD" w:rsidRPr="00BE0F65" w:rsidRDefault="003618BD" w:rsidP="003618BD">
      <w:pPr>
        <w:rPr>
          <w:iCs/>
        </w:rPr>
      </w:pPr>
      <w:r w:rsidRPr="00BE0F65">
        <w:rPr>
          <w:iCs/>
        </w:rPr>
        <w:t xml:space="preserve">Studenterna har givits möjlighet till </w:t>
      </w:r>
      <w:proofErr w:type="spellStart"/>
      <w:r w:rsidRPr="00BE0F65">
        <w:rPr>
          <w:iCs/>
        </w:rPr>
        <w:t>feed</w:t>
      </w:r>
      <w:proofErr w:type="spellEnd"/>
      <w:r w:rsidRPr="00BE0F65">
        <w:rPr>
          <w:iCs/>
        </w:rPr>
        <w:t>-back i kursvärdering, dessutom muntligt eller via skrivna kommentarer i chattar på zoom</w:t>
      </w:r>
      <w:r w:rsidR="00C30100" w:rsidRPr="00BE0F65">
        <w:rPr>
          <w:iCs/>
        </w:rPr>
        <w:t xml:space="preserve"> samt på två </w:t>
      </w:r>
      <w:r w:rsidR="00E41205" w:rsidRPr="00BE0F65">
        <w:rPr>
          <w:iCs/>
        </w:rPr>
        <w:t>schemalagda</w:t>
      </w:r>
      <w:r w:rsidR="00C30100" w:rsidRPr="00BE0F65">
        <w:rPr>
          <w:iCs/>
        </w:rPr>
        <w:t xml:space="preserve"> resurstillfällen som </w:t>
      </w:r>
      <w:r w:rsidR="00E41205" w:rsidRPr="00BE0F65">
        <w:rPr>
          <w:iCs/>
        </w:rPr>
        <w:t>givits under kursens gång</w:t>
      </w:r>
      <w:r w:rsidRPr="00BE0F65">
        <w:rPr>
          <w:iCs/>
        </w:rPr>
        <w:t xml:space="preserve">. </w:t>
      </w:r>
    </w:p>
    <w:p w14:paraId="6F5502D3" w14:textId="77777777" w:rsidR="003618BD" w:rsidRPr="00BE0F65" w:rsidRDefault="003618BD" w:rsidP="003618BD">
      <w:pPr>
        <w:rPr>
          <w:iCs/>
        </w:rPr>
      </w:pPr>
      <w:r w:rsidRPr="00BE0F65">
        <w:rPr>
          <w:iCs/>
        </w:rPr>
        <w:t xml:space="preserve">Lärarna har strävat efter att vara lyhörda för återkoppling från studenterna vid resurstillfällen, samt via </w:t>
      </w:r>
      <w:proofErr w:type="gramStart"/>
      <w:r w:rsidRPr="00BE0F65">
        <w:rPr>
          <w:iCs/>
        </w:rPr>
        <w:t>mail</w:t>
      </w:r>
      <w:proofErr w:type="gramEnd"/>
      <w:r w:rsidRPr="00BE0F65">
        <w:rPr>
          <w:iCs/>
        </w:rPr>
        <w:t>-kontakt.</w:t>
      </w:r>
    </w:p>
    <w:p w14:paraId="29782CE7" w14:textId="2B5A5BC7" w:rsidR="009D56B4" w:rsidRPr="00DE5A5E" w:rsidRDefault="009D56B4" w:rsidP="009D56B4">
      <w:pPr>
        <w:rPr>
          <w:i/>
          <w:color w:val="000000"/>
        </w:rPr>
      </w:pPr>
    </w:p>
    <w:p w14:paraId="025F509F" w14:textId="77777777" w:rsidR="009D56B4" w:rsidRDefault="009D56B4" w:rsidP="009D56B4">
      <w:pPr>
        <w:pStyle w:val="Rubrik4"/>
      </w:pPr>
      <w:r>
        <w:t xml:space="preserve">Sammanfattning av studenternas </w:t>
      </w:r>
      <w:r w:rsidR="002833B7">
        <w:t>svar på kursvärdering</w:t>
      </w:r>
    </w:p>
    <w:p w14:paraId="73BD2623" w14:textId="414FEACE" w:rsidR="00B252F7" w:rsidRPr="0079150A" w:rsidRDefault="003E30D7" w:rsidP="00D07D51">
      <w:pPr>
        <w:rPr>
          <w:iCs/>
        </w:rPr>
      </w:pPr>
      <w:r w:rsidRPr="00EB6535">
        <w:rPr>
          <w:iCs/>
        </w:rPr>
        <w:t>Antalet svarande på</w:t>
      </w:r>
      <w:r w:rsidR="003618BD" w:rsidRPr="00EB6535">
        <w:rPr>
          <w:iCs/>
        </w:rPr>
        <w:t xml:space="preserve"> kursvärdering </w:t>
      </w:r>
      <w:r w:rsidRPr="00EB6535">
        <w:rPr>
          <w:iCs/>
        </w:rPr>
        <w:t>var 6</w:t>
      </w:r>
      <w:r w:rsidR="00C47872" w:rsidRPr="00EB6535">
        <w:rPr>
          <w:iCs/>
        </w:rPr>
        <w:t>0</w:t>
      </w:r>
      <w:r w:rsidRPr="00EB6535">
        <w:rPr>
          <w:iCs/>
        </w:rPr>
        <w:t>% (9 av 15 studenter</w:t>
      </w:r>
      <w:r w:rsidR="000B6756">
        <w:rPr>
          <w:iCs/>
        </w:rPr>
        <w:t>)</w:t>
      </w:r>
      <w:r w:rsidR="003618BD" w:rsidRPr="00EB6535">
        <w:rPr>
          <w:iCs/>
        </w:rPr>
        <w:t>.</w:t>
      </w:r>
      <w:r w:rsidR="00FF193E" w:rsidRPr="00EB6535">
        <w:rPr>
          <w:iCs/>
        </w:rPr>
        <w:t xml:space="preserve"> </w:t>
      </w:r>
      <w:r w:rsidR="00E959C0" w:rsidRPr="00EB6535">
        <w:rPr>
          <w:iCs/>
        </w:rPr>
        <w:t>S</w:t>
      </w:r>
      <w:r w:rsidR="00BB083E" w:rsidRPr="00EB6535">
        <w:rPr>
          <w:iCs/>
        </w:rPr>
        <w:t xml:space="preserve">tudenterna som svarat på kursvärderingen har varit nöjda med kursen </w:t>
      </w:r>
      <w:r w:rsidR="00E959C0" w:rsidRPr="00EB6535">
        <w:rPr>
          <w:iCs/>
        </w:rPr>
        <w:t xml:space="preserve">och den har fått </w:t>
      </w:r>
      <w:r w:rsidR="000B6756">
        <w:rPr>
          <w:iCs/>
        </w:rPr>
        <w:t xml:space="preserve">högt </w:t>
      </w:r>
      <w:r w:rsidR="00E959C0" w:rsidRPr="00EB6535">
        <w:rPr>
          <w:iCs/>
        </w:rPr>
        <w:t xml:space="preserve">över medel </w:t>
      </w:r>
      <w:r w:rsidR="00243A5A">
        <w:rPr>
          <w:iCs/>
        </w:rPr>
        <w:t>till</w:t>
      </w:r>
      <w:r w:rsidR="0079150A">
        <w:rPr>
          <w:iCs/>
        </w:rPr>
        <w:t xml:space="preserve"> över</w:t>
      </w:r>
      <w:r w:rsidR="00E959C0" w:rsidRPr="00EB6535">
        <w:rPr>
          <w:iCs/>
        </w:rPr>
        <w:t xml:space="preserve"> medel på alla </w:t>
      </w:r>
      <w:r w:rsidR="00D07D51" w:rsidRPr="00EB6535">
        <w:rPr>
          <w:iCs/>
        </w:rPr>
        <w:t>frågor som ingått</w:t>
      </w:r>
      <w:r w:rsidR="00C51D51" w:rsidRPr="00EB6535">
        <w:rPr>
          <w:iCs/>
        </w:rPr>
        <w:t>.</w:t>
      </w:r>
      <w:r w:rsidR="00BB083E" w:rsidRPr="00EB6535">
        <w:rPr>
          <w:iCs/>
        </w:rPr>
        <w:t xml:space="preserve"> </w:t>
      </w:r>
      <w:r w:rsidR="00EB6535">
        <w:rPr>
          <w:iCs/>
        </w:rPr>
        <w:t xml:space="preserve">Kommentarerna på kursen som helhet var </w:t>
      </w:r>
      <w:r w:rsidR="00EB6535" w:rsidRPr="003453C0">
        <w:rPr>
          <w:i/>
        </w:rPr>
        <w:t xml:space="preserve">”Håller hög nivå, </w:t>
      </w:r>
      <w:r w:rsidR="00EB6535" w:rsidRPr="003453C0">
        <w:rPr>
          <w:i/>
        </w:rPr>
        <w:lastRenderedPageBreak/>
        <w:t xml:space="preserve">kompetenta lärare, lärorika och givande lärandeaktiviteter, intressant rakt igenom, håller röd tråd och helhetsperspektiv samt inbjuder till reflektion och diskussion.” </w:t>
      </w:r>
      <w:r w:rsidR="00312069" w:rsidRPr="003453C0">
        <w:rPr>
          <w:i/>
        </w:rPr>
        <w:t>”</w:t>
      </w:r>
      <w:r w:rsidR="00A674EC" w:rsidRPr="003453C0">
        <w:rPr>
          <w:i/>
        </w:rPr>
        <w:t>Mycket fokus på artiklar och aktuell forskning, mycket intressant att läsa och hämta hem. Bästa med kursen var intervjuuppgiften - så inspirerande!</w:t>
      </w:r>
      <w:r w:rsidR="00312069" w:rsidRPr="003453C0">
        <w:rPr>
          <w:i/>
        </w:rPr>
        <w:t>”</w:t>
      </w:r>
      <w:r w:rsidR="003453C0" w:rsidRPr="003453C0">
        <w:rPr>
          <w:i/>
        </w:rPr>
        <w:t xml:space="preserve"> ”Lärorikt. Verkligen fokus på ungdomar.”</w:t>
      </w:r>
      <w:r w:rsidR="0079150A">
        <w:rPr>
          <w:i/>
        </w:rPr>
        <w:t xml:space="preserve"> </w:t>
      </w:r>
      <w:r w:rsidR="0079150A">
        <w:rPr>
          <w:iCs/>
        </w:rPr>
        <w:t xml:space="preserve">Någon student upplevde att kursen hade högre arbetsbelastning än tidigare kurser på </w:t>
      </w:r>
      <w:r w:rsidR="00604419">
        <w:rPr>
          <w:iCs/>
        </w:rPr>
        <w:t xml:space="preserve">programmet. En annan att det var svårt att få talutrymme </w:t>
      </w:r>
      <w:r w:rsidR="00E32B5B">
        <w:rPr>
          <w:iCs/>
        </w:rPr>
        <w:t xml:space="preserve">då det varit </w:t>
      </w:r>
      <w:proofErr w:type="gramStart"/>
      <w:r w:rsidR="00E32B5B">
        <w:rPr>
          <w:iCs/>
        </w:rPr>
        <w:t>mellan 13 till</w:t>
      </w:r>
      <w:proofErr w:type="gramEnd"/>
      <w:r w:rsidR="00E32B5B">
        <w:rPr>
          <w:iCs/>
        </w:rPr>
        <w:t xml:space="preserve"> 15 studenter på seminarierna.</w:t>
      </w:r>
    </w:p>
    <w:p w14:paraId="593BA089" w14:textId="77777777" w:rsidR="00D07D51" w:rsidRPr="003453C0" w:rsidRDefault="00D07D51" w:rsidP="00D07D51">
      <w:pPr>
        <w:rPr>
          <w:i/>
        </w:rPr>
      </w:pPr>
    </w:p>
    <w:p w14:paraId="5F7890E5" w14:textId="77777777" w:rsidR="00D07D51" w:rsidRPr="00B252F7" w:rsidRDefault="00D07D51" w:rsidP="00D07D51">
      <w:pPr>
        <w:rPr>
          <w:i/>
          <w:iCs/>
        </w:rPr>
      </w:pPr>
    </w:p>
    <w:p w14:paraId="3A6D10D0" w14:textId="77777777" w:rsidR="00B252F7" w:rsidRPr="00B252F7" w:rsidRDefault="00B252F7" w:rsidP="00B252F7">
      <w:pPr>
        <w:rPr>
          <w:i/>
          <w:iCs/>
        </w:rPr>
      </w:pPr>
      <w:r w:rsidRPr="00B252F7">
        <w:rPr>
          <w:i/>
          <w:iCs/>
        </w:rPr>
        <w:t xml:space="preserve">(Hög= I mkt hög grad och i Hög grad; Låg= I liten grad och i Mkt liten grad; median </w:t>
      </w:r>
      <w:proofErr w:type="gramStart"/>
      <w:r w:rsidRPr="00B252F7">
        <w:rPr>
          <w:i/>
          <w:iCs/>
        </w:rPr>
        <w:t>1-5</w:t>
      </w:r>
      <w:proofErr w:type="gramEnd"/>
      <w:r w:rsidRPr="00B252F7">
        <w:rPr>
          <w:i/>
          <w:iCs/>
        </w:rPr>
        <w:t>)</w:t>
      </w:r>
    </w:p>
    <w:tbl>
      <w:tblPr>
        <w:tblStyle w:val="Tabellrutnt"/>
        <w:tblW w:w="0" w:type="auto"/>
        <w:tblLook w:val="04A0" w:firstRow="1" w:lastRow="0" w:firstColumn="1" w:lastColumn="0" w:noHBand="0" w:noVBand="1"/>
      </w:tblPr>
      <w:tblGrid>
        <w:gridCol w:w="4399"/>
        <w:gridCol w:w="1001"/>
        <w:gridCol w:w="1263"/>
        <w:gridCol w:w="990"/>
        <w:gridCol w:w="847"/>
      </w:tblGrid>
      <w:tr w:rsidR="00B252F7" w:rsidRPr="00B252F7" w14:paraId="3DAC8622" w14:textId="77777777" w:rsidTr="008A2A0E">
        <w:tc>
          <w:tcPr>
            <w:tcW w:w="4399" w:type="dxa"/>
            <w:tcBorders>
              <w:top w:val="single" w:sz="4" w:space="0" w:color="auto"/>
              <w:left w:val="single" w:sz="4" w:space="0" w:color="auto"/>
              <w:bottom w:val="single" w:sz="4" w:space="0" w:color="auto"/>
              <w:right w:val="single" w:sz="4" w:space="0" w:color="auto"/>
            </w:tcBorders>
            <w:hideMark/>
          </w:tcPr>
          <w:p w14:paraId="052ADE66" w14:textId="77777777" w:rsidR="00B252F7" w:rsidRPr="00580D77" w:rsidRDefault="00B252F7" w:rsidP="00B252F7">
            <w:pPr>
              <w:rPr>
                <w:iCs/>
                <w:sz w:val="22"/>
                <w:szCs w:val="22"/>
              </w:rPr>
            </w:pPr>
            <w:r w:rsidRPr="00580D77">
              <w:rPr>
                <w:iCs/>
                <w:sz w:val="22"/>
                <w:szCs w:val="22"/>
              </w:rPr>
              <w:t>Påstående</w:t>
            </w:r>
          </w:p>
        </w:tc>
        <w:tc>
          <w:tcPr>
            <w:tcW w:w="1001" w:type="dxa"/>
            <w:tcBorders>
              <w:top w:val="single" w:sz="4" w:space="0" w:color="auto"/>
              <w:left w:val="single" w:sz="4" w:space="0" w:color="auto"/>
              <w:bottom w:val="single" w:sz="4" w:space="0" w:color="auto"/>
              <w:right w:val="single" w:sz="4" w:space="0" w:color="auto"/>
            </w:tcBorders>
            <w:hideMark/>
          </w:tcPr>
          <w:p w14:paraId="58A29292" w14:textId="77777777" w:rsidR="00B252F7" w:rsidRPr="00B252F7" w:rsidRDefault="00B252F7" w:rsidP="00B252F7">
            <w:pPr>
              <w:rPr>
                <w:i/>
              </w:rPr>
            </w:pPr>
            <w:r w:rsidRPr="00B252F7">
              <w:rPr>
                <w:i/>
              </w:rPr>
              <w:t>Hög (%)</w:t>
            </w:r>
          </w:p>
        </w:tc>
        <w:tc>
          <w:tcPr>
            <w:tcW w:w="1263" w:type="dxa"/>
            <w:tcBorders>
              <w:top w:val="single" w:sz="4" w:space="0" w:color="auto"/>
              <w:left w:val="single" w:sz="4" w:space="0" w:color="auto"/>
              <w:bottom w:val="single" w:sz="4" w:space="0" w:color="auto"/>
              <w:right w:val="single" w:sz="4" w:space="0" w:color="auto"/>
            </w:tcBorders>
            <w:hideMark/>
          </w:tcPr>
          <w:p w14:paraId="6FDDC89F" w14:textId="77777777" w:rsidR="00B252F7" w:rsidRPr="00B252F7" w:rsidRDefault="00B252F7" w:rsidP="00B252F7">
            <w:pPr>
              <w:rPr>
                <w:i/>
              </w:rPr>
            </w:pPr>
            <w:r w:rsidRPr="00B252F7">
              <w:rPr>
                <w:i/>
              </w:rPr>
              <w:t>Delvis (%)</w:t>
            </w:r>
          </w:p>
        </w:tc>
        <w:tc>
          <w:tcPr>
            <w:tcW w:w="990" w:type="dxa"/>
            <w:tcBorders>
              <w:top w:val="single" w:sz="4" w:space="0" w:color="auto"/>
              <w:left w:val="single" w:sz="4" w:space="0" w:color="auto"/>
              <w:bottom w:val="single" w:sz="4" w:space="0" w:color="auto"/>
              <w:right w:val="single" w:sz="4" w:space="0" w:color="auto"/>
            </w:tcBorders>
            <w:hideMark/>
          </w:tcPr>
          <w:p w14:paraId="2A6676F2" w14:textId="77777777" w:rsidR="00B252F7" w:rsidRPr="00B252F7" w:rsidRDefault="00B252F7" w:rsidP="00B252F7">
            <w:pPr>
              <w:rPr>
                <w:i/>
              </w:rPr>
            </w:pPr>
            <w:r w:rsidRPr="00B252F7">
              <w:rPr>
                <w:i/>
              </w:rPr>
              <w:t>Låg (%)</w:t>
            </w:r>
          </w:p>
        </w:tc>
        <w:tc>
          <w:tcPr>
            <w:tcW w:w="847" w:type="dxa"/>
            <w:tcBorders>
              <w:top w:val="single" w:sz="4" w:space="0" w:color="auto"/>
              <w:left w:val="single" w:sz="4" w:space="0" w:color="auto"/>
              <w:bottom w:val="single" w:sz="4" w:space="0" w:color="auto"/>
              <w:right w:val="single" w:sz="4" w:space="0" w:color="auto"/>
            </w:tcBorders>
            <w:hideMark/>
          </w:tcPr>
          <w:p w14:paraId="73B85A12" w14:textId="77777777" w:rsidR="008A2A0E" w:rsidRDefault="00B252F7" w:rsidP="00B252F7">
            <w:pPr>
              <w:rPr>
                <w:i/>
              </w:rPr>
            </w:pPr>
            <w:r w:rsidRPr="00B252F7">
              <w:rPr>
                <w:i/>
              </w:rPr>
              <w:t>Med</w:t>
            </w:r>
            <w:r w:rsidR="008A2A0E">
              <w:rPr>
                <w:i/>
              </w:rPr>
              <w:t>el</w:t>
            </w:r>
          </w:p>
          <w:p w14:paraId="37EDED11" w14:textId="7A85A282" w:rsidR="00B252F7" w:rsidRPr="00B252F7" w:rsidRDefault="008A2A0E" w:rsidP="00B252F7">
            <w:pPr>
              <w:rPr>
                <w:i/>
              </w:rPr>
            </w:pPr>
            <w:r>
              <w:rPr>
                <w:i/>
              </w:rPr>
              <w:t>värde</w:t>
            </w:r>
            <w:r w:rsidR="00B252F7" w:rsidRPr="00B252F7">
              <w:rPr>
                <w:i/>
              </w:rPr>
              <w:t xml:space="preserve"> </w:t>
            </w:r>
          </w:p>
        </w:tc>
      </w:tr>
      <w:tr w:rsidR="00B252F7" w:rsidRPr="00B252F7" w14:paraId="32A5FE50" w14:textId="77777777" w:rsidTr="008A2A0E">
        <w:tc>
          <w:tcPr>
            <w:tcW w:w="4399" w:type="dxa"/>
            <w:tcBorders>
              <w:top w:val="single" w:sz="4" w:space="0" w:color="auto"/>
              <w:left w:val="single" w:sz="4" w:space="0" w:color="auto"/>
              <w:bottom w:val="single" w:sz="4" w:space="0" w:color="auto"/>
              <w:right w:val="single" w:sz="4" w:space="0" w:color="auto"/>
            </w:tcBorders>
            <w:hideMark/>
          </w:tcPr>
          <w:p w14:paraId="1EA2A1D7" w14:textId="160B20D6" w:rsidR="00B252F7" w:rsidRPr="00580D77" w:rsidRDefault="00C41A01" w:rsidP="00B252F7">
            <w:pPr>
              <w:rPr>
                <w:iCs/>
                <w:color w:val="000000"/>
                <w:sz w:val="22"/>
                <w:szCs w:val="22"/>
              </w:rPr>
            </w:pPr>
            <w:r w:rsidRPr="00580D77">
              <w:rPr>
                <w:iCs/>
                <w:color w:val="000000"/>
                <w:sz w:val="22"/>
                <w:szCs w:val="22"/>
              </w:rPr>
              <w:t>Kursen var utformad på ett sätt som gav mig möjlighet till aktivt lärande</w:t>
            </w:r>
          </w:p>
        </w:tc>
        <w:tc>
          <w:tcPr>
            <w:tcW w:w="1001" w:type="dxa"/>
            <w:tcBorders>
              <w:top w:val="single" w:sz="4" w:space="0" w:color="auto"/>
              <w:left w:val="single" w:sz="4" w:space="0" w:color="auto"/>
              <w:bottom w:val="single" w:sz="4" w:space="0" w:color="auto"/>
              <w:right w:val="single" w:sz="4" w:space="0" w:color="auto"/>
            </w:tcBorders>
            <w:hideMark/>
          </w:tcPr>
          <w:p w14:paraId="602786A0" w14:textId="2FACF11F" w:rsidR="00B252F7" w:rsidRPr="00B252F7" w:rsidRDefault="00F14014" w:rsidP="00B252F7">
            <w:pPr>
              <w:rPr>
                <w:i/>
              </w:rPr>
            </w:pPr>
            <w:r>
              <w:rPr>
                <w:i/>
              </w:rPr>
              <w:t>89</w:t>
            </w:r>
          </w:p>
        </w:tc>
        <w:tc>
          <w:tcPr>
            <w:tcW w:w="1263" w:type="dxa"/>
            <w:tcBorders>
              <w:top w:val="single" w:sz="4" w:space="0" w:color="auto"/>
              <w:left w:val="single" w:sz="4" w:space="0" w:color="auto"/>
              <w:bottom w:val="single" w:sz="4" w:space="0" w:color="auto"/>
              <w:right w:val="single" w:sz="4" w:space="0" w:color="auto"/>
            </w:tcBorders>
          </w:tcPr>
          <w:p w14:paraId="676499F0" w14:textId="542A0C2A" w:rsidR="00B252F7" w:rsidRPr="00B252F7" w:rsidRDefault="00F14014" w:rsidP="00B252F7">
            <w:pPr>
              <w:rPr>
                <w:i/>
              </w:rPr>
            </w:pPr>
            <w:r>
              <w:rPr>
                <w:i/>
              </w:rPr>
              <w:t>11</w:t>
            </w:r>
          </w:p>
        </w:tc>
        <w:tc>
          <w:tcPr>
            <w:tcW w:w="990" w:type="dxa"/>
            <w:tcBorders>
              <w:top w:val="single" w:sz="4" w:space="0" w:color="auto"/>
              <w:left w:val="single" w:sz="4" w:space="0" w:color="auto"/>
              <w:bottom w:val="single" w:sz="4" w:space="0" w:color="auto"/>
              <w:right w:val="single" w:sz="4" w:space="0" w:color="auto"/>
            </w:tcBorders>
            <w:hideMark/>
          </w:tcPr>
          <w:p w14:paraId="19728905" w14:textId="77777777" w:rsidR="00B252F7" w:rsidRPr="00B252F7" w:rsidRDefault="00B252F7" w:rsidP="00B252F7">
            <w:pPr>
              <w:rPr>
                <w:i/>
              </w:rPr>
            </w:pPr>
            <w:r w:rsidRPr="00B252F7">
              <w:rPr>
                <w:i/>
              </w:rPr>
              <w:t>0</w:t>
            </w:r>
          </w:p>
        </w:tc>
        <w:tc>
          <w:tcPr>
            <w:tcW w:w="847" w:type="dxa"/>
            <w:tcBorders>
              <w:top w:val="single" w:sz="4" w:space="0" w:color="auto"/>
              <w:left w:val="single" w:sz="4" w:space="0" w:color="auto"/>
              <w:bottom w:val="single" w:sz="4" w:space="0" w:color="auto"/>
              <w:right w:val="single" w:sz="4" w:space="0" w:color="auto"/>
            </w:tcBorders>
            <w:hideMark/>
          </w:tcPr>
          <w:p w14:paraId="59FF4FD2" w14:textId="0578497B" w:rsidR="00B252F7" w:rsidRPr="00B252F7" w:rsidRDefault="008A2A0E" w:rsidP="00B252F7">
            <w:pPr>
              <w:rPr>
                <w:i/>
              </w:rPr>
            </w:pPr>
            <w:r>
              <w:rPr>
                <w:i/>
              </w:rPr>
              <w:t>5,6</w:t>
            </w:r>
          </w:p>
        </w:tc>
      </w:tr>
      <w:tr w:rsidR="00B252F7" w:rsidRPr="00B252F7" w14:paraId="263F744E" w14:textId="77777777" w:rsidTr="008A2A0E">
        <w:tc>
          <w:tcPr>
            <w:tcW w:w="4399" w:type="dxa"/>
            <w:tcBorders>
              <w:top w:val="single" w:sz="4" w:space="0" w:color="auto"/>
              <w:left w:val="single" w:sz="4" w:space="0" w:color="auto"/>
              <w:bottom w:val="single" w:sz="4" w:space="0" w:color="auto"/>
              <w:right w:val="single" w:sz="4" w:space="0" w:color="auto"/>
            </w:tcBorders>
            <w:hideMark/>
          </w:tcPr>
          <w:p w14:paraId="251A006E" w14:textId="3FD42E8A" w:rsidR="00B252F7" w:rsidRPr="00580D77" w:rsidRDefault="001B4CD0" w:rsidP="00B252F7">
            <w:pPr>
              <w:rPr>
                <w:iCs/>
                <w:sz w:val="22"/>
                <w:szCs w:val="22"/>
              </w:rPr>
            </w:pPr>
            <w:r w:rsidRPr="00580D77">
              <w:rPr>
                <w:iCs/>
                <w:sz w:val="22"/>
                <w:szCs w:val="22"/>
              </w:rPr>
              <w:t>Jag kände mig inkluderad och respekterad under kursen</w:t>
            </w:r>
          </w:p>
        </w:tc>
        <w:tc>
          <w:tcPr>
            <w:tcW w:w="1001" w:type="dxa"/>
            <w:tcBorders>
              <w:top w:val="single" w:sz="4" w:space="0" w:color="auto"/>
              <w:left w:val="single" w:sz="4" w:space="0" w:color="auto"/>
              <w:bottom w:val="single" w:sz="4" w:space="0" w:color="auto"/>
              <w:right w:val="single" w:sz="4" w:space="0" w:color="auto"/>
            </w:tcBorders>
            <w:hideMark/>
          </w:tcPr>
          <w:p w14:paraId="718F4CBB" w14:textId="14972063" w:rsidR="00B252F7" w:rsidRPr="00B252F7" w:rsidRDefault="0030175D" w:rsidP="00B252F7">
            <w:pPr>
              <w:rPr>
                <w:i/>
              </w:rPr>
            </w:pPr>
            <w:r>
              <w:rPr>
                <w:i/>
              </w:rPr>
              <w:t>8</w:t>
            </w:r>
            <w:r w:rsidR="00B93418">
              <w:rPr>
                <w:i/>
              </w:rPr>
              <w:t>9</w:t>
            </w:r>
          </w:p>
        </w:tc>
        <w:tc>
          <w:tcPr>
            <w:tcW w:w="1263" w:type="dxa"/>
            <w:tcBorders>
              <w:top w:val="single" w:sz="4" w:space="0" w:color="auto"/>
              <w:left w:val="single" w:sz="4" w:space="0" w:color="auto"/>
              <w:bottom w:val="single" w:sz="4" w:space="0" w:color="auto"/>
              <w:right w:val="single" w:sz="4" w:space="0" w:color="auto"/>
            </w:tcBorders>
            <w:hideMark/>
          </w:tcPr>
          <w:p w14:paraId="217F9ACC" w14:textId="3E170A8A" w:rsidR="00B252F7" w:rsidRPr="00B252F7" w:rsidRDefault="00B93418" w:rsidP="00B252F7">
            <w:pPr>
              <w:rPr>
                <w:i/>
              </w:rPr>
            </w:pPr>
            <w:r>
              <w:rPr>
                <w:i/>
              </w:rPr>
              <w:t>11</w:t>
            </w:r>
          </w:p>
        </w:tc>
        <w:tc>
          <w:tcPr>
            <w:tcW w:w="990" w:type="dxa"/>
            <w:tcBorders>
              <w:top w:val="single" w:sz="4" w:space="0" w:color="auto"/>
              <w:left w:val="single" w:sz="4" w:space="0" w:color="auto"/>
              <w:bottom w:val="single" w:sz="4" w:space="0" w:color="auto"/>
              <w:right w:val="single" w:sz="4" w:space="0" w:color="auto"/>
            </w:tcBorders>
            <w:hideMark/>
          </w:tcPr>
          <w:p w14:paraId="37623723" w14:textId="55AA1406" w:rsidR="00B252F7" w:rsidRPr="00B252F7" w:rsidRDefault="00B93418" w:rsidP="00B252F7">
            <w:pPr>
              <w:rPr>
                <w:i/>
              </w:rPr>
            </w:pPr>
            <w:r>
              <w:rPr>
                <w:i/>
              </w:rPr>
              <w:t>0</w:t>
            </w:r>
          </w:p>
        </w:tc>
        <w:tc>
          <w:tcPr>
            <w:tcW w:w="847" w:type="dxa"/>
            <w:tcBorders>
              <w:top w:val="single" w:sz="4" w:space="0" w:color="auto"/>
              <w:left w:val="single" w:sz="4" w:space="0" w:color="auto"/>
              <w:bottom w:val="single" w:sz="4" w:space="0" w:color="auto"/>
              <w:right w:val="single" w:sz="4" w:space="0" w:color="auto"/>
            </w:tcBorders>
            <w:hideMark/>
          </w:tcPr>
          <w:p w14:paraId="4DEA07F1" w14:textId="13EDF9ED" w:rsidR="00B252F7" w:rsidRPr="00B252F7" w:rsidRDefault="00BE013A" w:rsidP="00B252F7">
            <w:pPr>
              <w:rPr>
                <w:i/>
              </w:rPr>
            </w:pPr>
            <w:r>
              <w:rPr>
                <w:i/>
              </w:rPr>
              <w:t>5,7</w:t>
            </w:r>
          </w:p>
        </w:tc>
      </w:tr>
      <w:tr w:rsidR="00B252F7" w:rsidRPr="00B252F7" w14:paraId="13708F59" w14:textId="77777777" w:rsidTr="008A2A0E">
        <w:tc>
          <w:tcPr>
            <w:tcW w:w="4399" w:type="dxa"/>
            <w:tcBorders>
              <w:top w:val="single" w:sz="4" w:space="0" w:color="auto"/>
              <w:left w:val="single" w:sz="4" w:space="0" w:color="auto"/>
              <w:bottom w:val="single" w:sz="4" w:space="0" w:color="auto"/>
              <w:right w:val="single" w:sz="4" w:space="0" w:color="auto"/>
            </w:tcBorders>
            <w:hideMark/>
          </w:tcPr>
          <w:p w14:paraId="6B5DA050" w14:textId="07308F76" w:rsidR="00B252F7" w:rsidRPr="00580D77" w:rsidRDefault="00BE013A" w:rsidP="00B252F7">
            <w:pPr>
              <w:rPr>
                <w:iCs/>
                <w:color w:val="000000"/>
                <w:sz w:val="22"/>
                <w:szCs w:val="22"/>
              </w:rPr>
            </w:pPr>
            <w:r w:rsidRPr="00580D77">
              <w:rPr>
                <w:iCs/>
                <w:color w:val="000000"/>
                <w:sz w:val="22"/>
                <w:szCs w:val="22"/>
              </w:rPr>
              <w:t>Kursen som helhet var bra.</w:t>
            </w:r>
          </w:p>
        </w:tc>
        <w:tc>
          <w:tcPr>
            <w:tcW w:w="1001" w:type="dxa"/>
            <w:tcBorders>
              <w:top w:val="single" w:sz="4" w:space="0" w:color="auto"/>
              <w:left w:val="single" w:sz="4" w:space="0" w:color="auto"/>
              <w:bottom w:val="single" w:sz="4" w:space="0" w:color="auto"/>
              <w:right w:val="single" w:sz="4" w:space="0" w:color="auto"/>
            </w:tcBorders>
            <w:hideMark/>
          </w:tcPr>
          <w:p w14:paraId="01DBFDF3" w14:textId="08AC2BF8" w:rsidR="00B252F7" w:rsidRPr="00B252F7" w:rsidRDefault="00B252F7" w:rsidP="00B252F7">
            <w:pPr>
              <w:rPr>
                <w:i/>
              </w:rPr>
            </w:pPr>
            <w:r w:rsidRPr="00B252F7">
              <w:rPr>
                <w:i/>
              </w:rPr>
              <w:t>7</w:t>
            </w:r>
            <w:r w:rsidR="00105E63">
              <w:rPr>
                <w:i/>
              </w:rPr>
              <w:t>8</w:t>
            </w:r>
          </w:p>
        </w:tc>
        <w:tc>
          <w:tcPr>
            <w:tcW w:w="1263" w:type="dxa"/>
            <w:tcBorders>
              <w:top w:val="single" w:sz="4" w:space="0" w:color="auto"/>
              <w:left w:val="single" w:sz="4" w:space="0" w:color="auto"/>
              <w:bottom w:val="single" w:sz="4" w:space="0" w:color="auto"/>
              <w:right w:val="single" w:sz="4" w:space="0" w:color="auto"/>
            </w:tcBorders>
            <w:hideMark/>
          </w:tcPr>
          <w:p w14:paraId="6FAA0181" w14:textId="74A9F6EA" w:rsidR="00B252F7" w:rsidRPr="00B252F7" w:rsidRDefault="00105E63" w:rsidP="00B252F7">
            <w:pPr>
              <w:rPr>
                <w:i/>
              </w:rPr>
            </w:pPr>
            <w:r>
              <w:rPr>
                <w:i/>
              </w:rPr>
              <w:t>22</w:t>
            </w:r>
          </w:p>
        </w:tc>
        <w:tc>
          <w:tcPr>
            <w:tcW w:w="990" w:type="dxa"/>
            <w:tcBorders>
              <w:top w:val="single" w:sz="4" w:space="0" w:color="auto"/>
              <w:left w:val="single" w:sz="4" w:space="0" w:color="auto"/>
              <w:bottom w:val="single" w:sz="4" w:space="0" w:color="auto"/>
              <w:right w:val="single" w:sz="4" w:space="0" w:color="auto"/>
            </w:tcBorders>
            <w:hideMark/>
          </w:tcPr>
          <w:p w14:paraId="6808B4D7" w14:textId="03A1E44D" w:rsidR="00B252F7" w:rsidRPr="00B252F7" w:rsidRDefault="00105E63" w:rsidP="00B252F7">
            <w:pPr>
              <w:rPr>
                <w:i/>
              </w:rPr>
            </w:pPr>
            <w:r>
              <w:rPr>
                <w:i/>
              </w:rPr>
              <w:t>0</w:t>
            </w:r>
          </w:p>
        </w:tc>
        <w:tc>
          <w:tcPr>
            <w:tcW w:w="847" w:type="dxa"/>
            <w:tcBorders>
              <w:top w:val="single" w:sz="4" w:space="0" w:color="auto"/>
              <w:left w:val="single" w:sz="4" w:space="0" w:color="auto"/>
              <w:bottom w:val="single" w:sz="4" w:space="0" w:color="auto"/>
              <w:right w:val="single" w:sz="4" w:space="0" w:color="auto"/>
            </w:tcBorders>
            <w:hideMark/>
          </w:tcPr>
          <w:p w14:paraId="310E7A24" w14:textId="2B0FE870" w:rsidR="00B252F7" w:rsidRPr="00B252F7" w:rsidRDefault="00540FFE" w:rsidP="00B252F7">
            <w:pPr>
              <w:rPr>
                <w:i/>
              </w:rPr>
            </w:pPr>
            <w:r>
              <w:rPr>
                <w:i/>
              </w:rPr>
              <w:t>5,4</w:t>
            </w:r>
          </w:p>
        </w:tc>
      </w:tr>
      <w:tr w:rsidR="00B252F7" w:rsidRPr="00B252F7" w14:paraId="7CF35BF3" w14:textId="77777777" w:rsidTr="008A2A0E">
        <w:tc>
          <w:tcPr>
            <w:tcW w:w="4399" w:type="dxa"/>
            <w:tcBorders>
              <w:top w:val="single" w:sz="4" w:space="0" w:color="auto"/>
              <w:left w:val="single" w:sz="4" w:space="0" w:color="auto"/>
              <w:bottom w:val="single" w:sz="4" w:space="0" w:color="auto"/>
              <w:right w:val="single" w:sz="4" w:space="0" w:color="auto"/>
            </w:tcBorders>
            <w:hideMark/>
          </w:tcPr>
          <w:p w14:paraId="6037FBC2" w14:textId="29B35A3F" w:rsidR="00B252F7" w:rsidRPr="00580D77" w:rsidRDefault="00E1731A" w:rsidP="00B252F7">
            <w:pPr>
              <w:rPr>
                <w:iCs/>
                <w:color w:val="000000"/>
                <w:sz w:val="22"/>
                <w:szCs w:val="22"/>
              </w:rPr>
            </w:pPr>
            <w:r w:rsidRPr="00580D77">
              <w:rPr>
                <w:iCs/>
                <w:color w:val="000000"/>
                <w:sz w:val="22"/>
                <w:szCs w:val="22"/>
              </w:rPr>
              <w:t>Det var tydligt hur kursinnehållet relaterade till lärandemålen.</w:t>
            </w:r>
          </w:p>
        </w:tc>
        <w:tc>
          <w:tcPr>
            <w:tcW w:w="1001" w:type="dxa"/>
            <w:tcBorders>
              <w:top w:val="single" w:sz="4" w:space="0" w:color="auto"/>
              <w:left w:val="single" w:sz="4" w:space="0" w:color="auto"/>
              <w:bottom w:val="single" w:sz="4" w:space="0" w:color="auto"/>
              <w:right w:val="single" w:sz="4" w:space="0" w:color="auto"/>
            </w:tcBorders>
            <w:hideMark/>
          </w:tcPr>
          <w:p w14:paraId="5EC224AE" w14:textId="00871DCD" w:rsidR="00B252F7" w:rsidRPr="00B252F7" w:rsidRDefault="00285010" w:rsidP="00B252F7">
            <w:pPr>
              <w:rPr>
                <w:i/>
              </w:rPr>
            </w:pPr>
            <w:r>
              <w:rPr>
                <w:i/>
              </w:rPr>
              <w:t>78</w:t>
            </w:r>
          </w:p>
        </w:tc>
        <w:tc>
          <w:tcPr>
            <w:tcW w:w="1263" w:type="dxa"/>
            <w:tcBorders>
              <w:top w:val="single" w:sz="4" w:space="0" w:color="auto"/>
              <w:left w:val="single" w:sz="4" w:space="0" w:color="auto"/>
              <w:bottom w:val="single" w:sz="4" w:space="0" w:color="auto"/>
              <w:right w:val="single" w:sz="4" w:space="0" w:color="auto"/>
            </w:tcBorders>
            <w:hideMark/>
          </w:tcPr>
          <w:p w14:paraId="590613EE" w14:textId="075276A4" w:rsidR="00B252F7" w:rsidRPr="00B252F7" w:rsidRDefault="00285010" w:rsidP="00B252F7">
            <w:pPr>
              <w:rPr>
                <w:i/>
              </w:rPr>
            </w:pPr>
            <w:r>
              <w:rPr>
                <w:i/>
              </w:rPr>
              <w:t>22</w:t>
            </w:r>
          </w:p>
        </w:tc>
        <w:tc>
          <w:tcPr>
            <w:tcW w:w="990" w:type="dxa"/>
            <w:tcBorders>
              <w:top w:val="single" w:sz="4" w:space="0" w:color="auto"/>
              <w:left w:val="single" w:sz="4" w:space="0" w:color="auto"/>
              <w:bottom w:val="single" w:sz="4" w:space="0" w:color="auto"/>
              <w:right w:val="single" w:sz="4" w:space="0" w:color="auto"/>
            </w:tcBorders>
            <w:hideMark/>
          </w:tcPr>
          <w:p w14:paraId="593780CE" w14:textId="6FED16DA" w:rsidR="00B252F7" w:rsidRPr="00B252F7" w:rsidRDefault="00285010" w:rsidP="00B252F7">
            <w:pPr>
              <w:rPr>
                <w:i/>
              </w:rPr>
            </w:pPr>
            <w:r>
              <w:rPr>
                <w:i/>
              </w:rPr>
              <w:t>0</w:t>
            </w:r>
          </w:p>
        </w:tc>
        <w:tc>
          <w:tcPr>
            <w:tcW w:w="847" w:type="dxa"/>
            <w:tcBorders>
              <w:top w:val="single" w:sz="4" w:space="0" w:color="auto"/>
              <w:left w:val="single" w:sz="4" w:space="0" w:color="auto"/>
              <w:bottom w:val="single" w:sz="4" w:space="0" w:color="auto"/>
              <w:right w:val="single" w:sz="4" w:space="0" w:color="auto"/>
            </w:tcBorders>
            <w:hideMark/>
          </w:tcPr>
          <w:p w14:paraId="41553587" w14:textId="40891692" w:rsidR="00B252F7" w:rsidRPr="00B252F7" w:rsidRDefault="00285010" w:rsidP="00B252F7">
            <w:pPr>
              <w:rPr>
                <w:i/>
              </w:rPr>
            </w:pPr>
            <w:r>
              <w:rPr>
                <w:i/>
              </w:rPr>
              <w:t>5,2</w:t>
            </w:r>
          </w:p>
        </w:tc>
      </w:tr>
      <w:tr w:rsidR="00B252F7" w:rsidRPr="00B252F7" w14:paraId="20868321" w14:textId="77777777" w:rsidTr="008A2A0E">
        <w:tc>
          <w:tcPr>
            <w:tcW w:w="4399" w:type="dxa"/>
            <w:tcBorders>
              <w:top w:val="single" w:sz="4" w:space="0" w:color="auto"/>
              <w:left w:val="single" w:sz="4" w:space="0" w:color="auto"/>
              <w:bottom w:val="single" w:sz="4" w:space="0" w:color="auto"/>
              <w:right w:val="single" w:sz="4" w:space="0" w:color="auto"/>
            </w:tcBorders>
            <w:hideMark/>
          </w:tcPr>
          <w:p w14:paraId="1F1B664D" w14:textId="7BA7E343" w:rsidR="00B252F7" w:rsidRPr="00580D77" w:rsidRDefault="00BB68D5" w:rsidP="00B252F7">
            <w:pPr>
              <w:rPr>
                <w:iCs/>
                <w:sz w:val="22"/>
                <w:szCs w:val="22"/>
              </w:rPr>
            </w:pPr>
            <w:r w:rsidRPr="00BB68D5">
              <w:rPr>
                <w:iCs/>
                <w:sz w:val="22"/>
                <w:szCs w:val="22"/>
              </w:rPr>
              <w:t>Undervisningen var anknuten till aktuell forskning</w:t>
            </w:r>
          </w:p>
        </w:tc>
        <w:tc>
          <w:tcPr>
            <w:tcW w:w="1001" w:type="dxa"/>
            <w:tcBorders>
              <w:top w:val="single" w:sz="4" w:space="0" w:color="auto"/>
              <w:left w:val="single" w:sz="4" w:space="0" w:color="auto"/>
              <w:bottom w:val="single" w:sz="4" w:space="0" w:color="auto"/>
              <w:right w:val="single" w:sz="4" w:space="0" w:color="auto"/>
            </w:tcBorders>
            <w:hideMark/>
          </w:tcPr>
          <w:p w14:paraId="79305689" w14:textId="15EBC7F1" w:rsidR="00B252F7" w:rsidRPr="00B252F7" w:rsidRDefault="008D7739" w:rsidP="00B252F7">
            <w:pPr>
              <w:rPr>
                <w:i/>
              </w:rPr>
            </w:pPr>
            <w:r>
              <w:rPr>
                <w:i/>
              </w:rPr>
              <w:t>89</w:t>
            </w:r>
          </w:p>
        </w:tc>
        <w:tc>
          <w:tcPr>
            <w:tcW w:w="1263" w:type="dxa"/>
            <w:tcBorders>
              <w:top w:val="single" w:sz="4" w:space="0" w:color="auto"/>
              <w:left w:val="single" w:sz="4" w:space="0" w:color="auto"/>
              <w:bottom w:val="single" w:sz="4" w:space="0" w:color="auto"/>
              <w:right w:val="single" w:sz="4" w:space="0" w:color="auto"/>
            </w:tcBorders>
            <w:hideMark/>
          </w:tcPr>
          <w:p w14:paraId="4E74B94F" w14:textId="6D2738DE" w:rsidR="00B252F7" w:rsidRPr="00B252F7" w:rsidRDefault="008D7739" w:rsidP="00B252F7">
            <w:pPr>
              <w:rPr>
                <w:i/>
              </w:rPr>
            </w:pPr>
            <w:r>
              <w:rPr>
                <w:i/>
              </w:rPr>
              <w:t>0</w:t>
            </w:r>
          </w:p>
        </w:tc>
        <w:tc>
          <w:tcPr>
            <w:tcW w:w="990" w:type="dxa"/>
            <w:tcBorders>
              <w:top w:val="single" w:sz="4" w:space="0" w:color="auto"/>
              <w:left w:val="single" w:sz="4" w:space="0" w:color="auto"/>
              <w:bottom w:val="single" w:sz="4" w:space="0" w:color="auto"/>
              <w:right w:val="single" w:sz="4" w:space="0" w:color="auto"/>
            </w:tcBorders>
            <w:hideMark/>
          </w:tcPr>
          <w:p w14:paraId="6EF5E922" w14:textId="37B159CD" w:rsidR="00B252F7" w:rsidRPr="00B252F7" w:rsidRDefault="008D7739" w:rsidP="00B252F7">
            <w:pPr>
              <w:rPr>
                <w:i/>
              </w:rPr>
            </w:pPr>
            <w:r>
              <w:rPr>
                <w:i/>
              </w:rPr>
              <w:t>0</w:t>
            </w:r>
          </w:p>
        </w:tc>
        <w:tc>
          <w:tcPr>
            <w:tcW w:w="847" w:type="dxa"/>
            <w:tcBorders>
              <w:top w:val="single" w:sz="4" w:space="0" w:color="auto"/>
              <w:left w:val="single" w:sz="4" w:space="0" w:color="auto"/>
              <w:bottom w:val="single" w:sz="4" w:space="0" w:color="auto"/>
              <w:right w:val="single" w:sz="4" w:space="0" w:color="auto"/>
            </w:tcBorders>
            <w:hideMark/>
          </w:tcPr>
          <w:p w14:paraId="6AFDAA98" w14:textId="6D672398" w:rsidR="00B252F7" w:rsidRPr="00B252F7" w:rsidRDefault="00B252F7" w:rsidP="00B252F7">
            <w:pPr>
              <w:rPr>
                <w:i/>
              </w:rPr>
            </w:pPr>
            <w:r w:rsidRPr="00B252F7">
              <w:rPr>
                <w:i/>
              </w:rPr>
              <w:t>5</w:t>
            </w:r>
            <w:r w:rsidR="00D24768">
              <w:rPr>
                <w:i/>
              </w:rPr>
              <w:t>,6</w:t>
            </w:r>
          </w:p>
        </w:tc>
      </w:tr>
      <w:tr w:rsidR="00B252F7" w:rsidRPr="00B252F7" w14:paraId="6551C9E1" w14:textId="77777777" w:rsidTr="008A2A0E">
        <w:tc>
          <w:tcPr>
            <w:tcW w:w="4399" w:type="dxa"/>
            <w:tcBorders>
              <w:top w:val="single" w:sz="4" w:space="0" w:color="auto"/>
              <w:left w:val="single" w:sz="4" w:space="0" w:color="auto"/>
              <w:bottom w:val="single" w:sz="4" w:space="0" w:color="auto"/>
              <w:right w:val="single" w:sz="4" w:space="0" w:color="auto"/>
            </w:tcBorders>
          </w:tcPr>
          <w:p w14:paraId="27674FBA" w14:textId="3141A9AD" w:rsidR="00B252F7" w:rsidRPr="00580D77" w:rsidRDefault="00D24768" w:rsidP="00D24768">
            <w:pPr>
              <w:rPr>
                <w:iCs/>
                <w:sz w:val="22"/>
                <w:szCs w:val="22"/>
              </w:rPr>
            </w:pPr>
            <w:r w:rsidRPr="00D24768">
              <w:rPr>
                <w:iCs/>
                <w:sz w:val="22"/>
                <w:szCs w:val="22"/>
              </w:rPr>
              <w:t>Kursen var välorganiserad.</w:t>
            </w:r>
          </w:p>
        </w:tc>
        <w:tc>
          <w:tcPr>
            <w:tcW w:w="1001" w:type="dxa"/>
            <w:tcBorders>
              <w:top w:val="single" w:sz="4" w:space="0" w:color="auto"/>
              <w:left w:val="single" w:sz="4" w:space="0" w:color="auto"/>
              <w:bottom w:val="single" w:sz="4" w:space="0" w:color="auto"/>
              <w:right w:val="single" w:sz="4" w:space="0" w:color="auto"/>
            </w:tcBorders>
            <w:hideMark/>
          </w:tcPr>
          <w:p w14:paraId="416A6391" w14:textId="557BF4CD" w:rsidR="00B252F7" w:rsidRPr="00B252F7" w:rsidRDefault="00D24768" w:rsidP="00B252F7">
            <w:pPr>
              <w:rPr>
                <w:i/>
              </w:rPr>
            </w:pPr>
            <w:r>
              <w:rPr>
                <w:i/>
              </w:rPr>
              <w:t>78</w:t>
            </w:r>
          </w:p>
        </w:tc>
        <w:tc>
          <w:tcPr>
            <w:tcW w:w="1263" w:type="dxa"/>
            <w:tcBorders>
              <w:top w:val="single" w:sz="4" w:space="0" w:color="auto"/>
              <w:left w:val="single" w:sz="4" w:space="0" w:color="auto"/>
              <w:bottom w:val="single" w:sz="4" w:space="0" w:color="auto"/>
              <w:right w:val="single" w:sz="4" w:space="0" w:color="auto"/>
            </w:tcBorders>
            <w:hideMark/>
          </w:tcPr>
          <w:p w14:paraId="297A9914" w14:textId="21906FE6" w:rsidR="00B252F7" w:rsidRPr="00B252F7" w:rsidRDefault="00F26ACE" w:rsidP="00B252F7">
            <w:pPr>
              <w:rPr>
                <w:i/>
              </w:rPr>
            </w:pPr>
            <w:r>
              <w:rPr>
                <w:i/>
              </w:rPr>
              <w:t>2</w:t>
            </w:r>
            <w:r w:rsidR="00D24768">
              <w:rPr>
                <w:i/>
              </w:rPr>
              <w:t>2</w:t>
            </w:r>
          </w:p>
        </w:tc>
        <w:tc>
          <w:tcPr>
            <w:tcW w:w="990" w:type="dxa"/>
            <w:tcBorders>
              <w:top w:val="single" w:sz="4" w:space="0" w:color="auto"/>
              <w:left w:val="single" w:sz="4" w:space="0" w:color="auto"/>
              <w:bottom w:val="single" w:sz="4" w:space="0" w:color="auto"/>
              <w:right w:val="single" w:sz="4" w:space="0" w:color="auto"/>
            </w:tcBorders>
            <w:hideMark/>
          </w:tcPr>
          <w:p w14:paraId="5F4F6137" w14:textId="11D1714D" w:rsidR="00B252F7" w:rsidRPr="00B252F7" w:rsidRDefault="00D24768" w:rsidP="00B252F7">
            <w:pPr>
              <w:rPr>
                <w:i/>
              </w:rPr>
            </w:pPr>
            <w:r>
              <w:rPr>
                <w:i/>
              </w:rPr>
              <w:t>0</w:t>
            </w:r>
          </w:p>
        </w:tc>
        <w:tc>
          <w:tcPr>
            <w:tcW w:w="847" w:type="dxa"/>
            <w:tcBorders>
              <w:top w:val="single" w:sz="4" w:space="0" w:color="auto"/>
              <w:left w:val="single" w:sz="4" w:space="0" w:color="auto"/>
              <w:bottom w:val="single" w:sz="4" w:space="0" w:color="auto"/>
              <w:right w:val="single" w:sz="4" w:space="0" w:color="auto"/>
            </w:tcBorders>
            <w:hideMark/>
          </w:tcPr>
          <w:p w14:paraId="035169BA" w14:textId="5AE487DF" w:rsidR="00B252F7" w:rsidRPr="00B252F7" w:rsidRDefault="00B252F7" w:rsidP="00B252F7">
            <w:pPr>
              <w:rPr>
                <w:i/>
              </w:rPr>
            </w:pPr>
            <w:r w:rsidRPr="00B252F7">
              <w:rPr>
                <w:i/>
              </w:rPr>
              <w:t>4</w:t>
            </w:r>
            <w:r w:rsidR="00AC73BA">
              <w:rPr>
                <w:i/>
              </w:rPr>
              <w:t>,6</w:t>
            </w:r>
          </w:p>
        </w:tc>
      </w:tr>
    </w:tbl>
    <w:p w14:paraId="4E9DD3B7" w14:textId="77777777" w:rsidR="009C2862" w:rsidRPr="00624E7B" w:rsidRDefault="009C2862" w:rsidP="009D56B4">
      <w:pPr>
        <w:rPr>
          <w:i/>
        </w:rPr>
      </w:pPr>
    </w:p>
    <w:p w14:paraId="4BFAAB7A" w14:textId="77777777" w:rsidR="009D56B4" w:rsidRDefault="009D56B4" w:rsidP="009D56B4">
      <w:pPr>
        <w:pStyle w:val="Rubrik4"/>
      </w:pPr>
      <w:r>
        <w:t>Kursansvarigs reflektioner kring kursens genomförande och resultat</w:t>
      </w:r>
    </w:p>
    <w:p w14:paraId="2D5D2FB0" w14:textId="7AE25CDA" w:rsidR="0047302B" w:rsidRPr="0010556C" w:rsidRDefault="0047302B" w:rsidP="009D56B4">
      <w:pPr>
        <w:rPr>
          <w:iCs/>
        </w:rPr>
      </w:pPr>
      <w:r w:rsidRPr="0010556C">
        <w:rPr>
          <w:iCs/>
        </w:rPr>
        <w:t>Studenterna som gick kursen gjorde en subspecialisering i specialistprogrammet</w:t>
      </w:r>
      <w:r w:rsidR="009E75E4" w:rsidRPr="0010556C">
        <w:rPr>
          <w:iCs/>
        </w:rPr>
        <w:t xml:space="preserve"> barn och ungdom</w:t>
      </w:r>
      <w:r w:rsidRPr="0010556C">
        <w:rPr>
          <w:iCs/>
        </w:rPr>
        <w:t>.</w:t>
      </w:r>
      <w:r w:rsidR="009E75E4" w:rsidRPr="0010556C">
        <w:rPr>
          <w:iCs/>
        </w:rPr>
        <w:t xml:space="preserve"> Kursen går även som fristående för de som redan innehar en specialistkompetens som </w:t>
      </w:r>
      <w:r w:rsidR="004710DD" w:rsidRPr="0010556C">
        <w:rPr>
          <w:iCs/>
        </w:rPr>
        <w:t>sjuksköterskor</w:t>
      </w:r>
      <w:r w:rsidR="009E75E4" w:rsidRPr="0010556C">
        <w:rPr>
          <w:iCs/>
        </w:rPr>
        <w:t>.</w:t>
      </w:r>
      <w:r w:rsidRPr="0010556C">
        <w:rPr>
          <w:iCs/>
        </w:rPr>
        <w:t xml:space="preserve"> Kursen bygger på att studenterna har en viss förkunskap motsvarande den som ges inom specialistutbildningen barn och ungdomssjuksköterska. En styrka </w:t>
      </w:r>
      <w:r w:rsidR="004710DD" w:rsidRPr="0010556C">
        <w:rPr>
          <w:iCs/>
        </w:rPr>
        <w:t xml:space="preserve">i </w:t>
      </w:r>
      <w:r w:rsidRPr="0010556C">
        <w:rPr>
          <w:iCs/>
        </w:rPr>
        <w:t xml:space="preserve">kursen är att den berör olika aspekter och perspektiv av hälsa- och ohälsa hos ungdomar. </w:t>
      </w:r>
      <w:r w:rsidR="00C46F44" w:rsidRPr="0010556C">
        <w:rPr>
          <w:iCs/>
        </w:rPr>
        <w:t>Tanken är att stimulera</w:t>
      </w:r>
      <w:r w:rsidRPr="0010556C">
        <w:rPr>
          <w:iCs/>
        </w:rPr>
        <w:t xml:space="preserve"> </w:t>
      </w:r>
      <w:proofErr w:type="spellStart"/>
      <w:r w:rsidRPr="0010556C">
        <w:rPr>
          <w:iCs/>
        </w:rPr>
        <w:t>stimul</w:t>
      </w:r>
      <w:r w:rsidR="00C46F44" w:rsidRPr="0010556C">
        <w:rPr>
          <w:iCs/>
        </w:rPr>
        <w:t>era</w:t>
      </w:r>
      <w:proofErr w:type="spellEnd"/>
      <w:r w:rsidRPr="0010556C">
        <w:rPr>
          <w:iCs/>
        </w:rPr>
        <w:t xml:space="preserve"> studenter</w:t>
      </w:r>
      <w:r w:rsidR="008E5415" w:rsidRPr="0010556C">
        <w:rPr>
          <w:iCs/>
        </w:rPr>
        <w:t>na</w:t>
      </w:r>
      <w:r w:rsidRPr="0010556C">
        <w:rPr>
          <w:iCs/>
        </w:rPr>
        <w:t xml:space="preserve"> </w:t>
      </w:r>
      <w:r w:rsidR="008E5415" w:rsidRPr="0010556C">
        <w:rPr>
          <w:iCs/>
        </w:rPr>
        <w:t>genom</w:t>
      </w:r>
      <w:r w:rsidRPr="0010556C">
        <w:rPr>
          <w:iCs/>
        </w:rPr>
        <w:t xml:space="preserve"> de olika studieuppgifterna att använda sig av egen erfarenhet, </w:t>
      </w:r>
      <w:r w:rsidR="008E5415" w:rsidRPr="0010556C">
        <w:rPr>
          <w:iCs/>
        </w:rPr>
        <w:t>fördjupa sig i litteraturen</w:t>
      </w:r>
      <w:r w:rsidR="004A4667" w:rsidRPr="0010556C">
        <w:rPr>
          <w:iCs/>
        </w:rPr>
        <w:t xml:space="preserve"> samt forskning</w:t>
      </w:r>
      <w:r w:rsidR="008E5415" w:rsidRPr="0010556C">
        <w:rPr>
          <w:iCs/>
        </w:rPr>
        <w:t xml:space="preserve"> </w:t>
      </w:r>
      <w:r w:rsidR="004A4667" w:rsidRPr="0010556C">
        <w:rPr>
          <w:iCs/>
        </w:rPr>
        <w:t xml:space="preserve">och </w:t>
      </w:r>
      <w:r w:rsidRPr="0010556C">
        <w:rPr>
          <w:iCs/>
        </w:rPr>
        <w:t xml:space="preserve">utbyta erfarenheter med varandra och för att </w:t>
      </w:r>
      <w:r w:rsidR="004A4667" w:rsidRPr="0010556C">
        <w:rPr>
          <w:iCs/>
        </w:rPr>
        <w:t>n</w:t>
      </w:r>
      <w:r w:rsidRPr="0010556C">
        <w:rPr>
          <w:iCs/>
        </w:rPr>
        <w:t>å ökad kunskap.</w:t>
      </w:r>
    </w:p>
    <w:p w14:paraId="287D1C00" w14:textId="43929C22" w:rsidR="00E97E33" w:rsidRPr="00D65235" w:rsidRDefault="003C2EDC" w:rsidP="009D56B4">
      <w:pPr>
        <w:rPr>
          <w:i/>
        </w:rPr>
      </w:pPr>
      <w:r w:rsidRPr="0010556C">
        <w:rPr>
          <w:iCs/>
        </w:rPr>
        <w:t xml:space="preserve">Uppgifterna </w:t>
      </w:r>
      <w:r w:rsidR="00233B39" w:rsidRPr="0010556C">
        <w:rPr>
          <w:iCs/>
        </w:rPr>
        <w:t>under</w:t>
      </w:r>
      <w:r w:rsidRPr="0010556C">
        <w:rPr>
          <w:iCs/>
        </w:rPr>
        <w:t xml:space="preserve"> kursen</w:t>
      </w:r>
      <w:r w:rsidR="00233B39" w:rsidRPr="0010556C">
        <w:rPr>
          <w:iCs/>
        </w:rPr>
        <w:t>s förlopp</w:t>
      </w:r>
      <w:r w:rsidRPr="0010556C">
        <w:rPr>
          <w:iCs/>
        </w:rPr>
        <w:t xml:space="preserve"> har olika syften och är länkade till olika kursmål där studenterna får arbeta individuellt och i grupp för att sedan lämna in rapporter </w:t>
      </w:r>
      <w:r w:rsidR="00772A1C" w:rsidRPr="0010556C">
        <w:rPr>
          <w:iCs/>
        </w:rPr>
        <w:t>och/</w:t>
      </w:r>
      <w:r w:rsidRPr="0010556C">
        <w:rPr>
          <w:iCs/>
        </w:rPr>
        <w:t xml:space="preserve">eller mötas på seminarier. Mycket av tiden ska studenterna arbeta självständigt. De har möjlighet att komma på resurstillfällen för att kunna få stöttning i sitt arbete </w:t>
      </w:r>
      <w:r w:rsidR="0010556C" w:rsidRPr="0010556C">
        <w:rPr>
          <w:iCs/>
        </w:rPr>
        <w:t>och de har varit välbesökta</w:t>
      </w:r>
      <w:r>
        <w:rPr>
          <w:i/>
        </w:rPr>
        <w:t>.</w:t>
      </w:r>
      <w:r w:rsidR="00E35728">
        <w:rPr>
          <w:i/>
        </w:rPr>
        <w:t xml:space="preserve"> </w:t>
      </w:r>
      <w:r w:rsidR="00E35728" w:rsidRPr="00E654B4">
        <w:rPr>
          <w:iCs/>
        </w:rPr>
        <w:t xml:space="preserve">Responsen på kursen har denna termin varit överväldigande positiv och </w:t>
      </w:r>
      <w:r w:rsidR="001942DF" w:rsidRPr="00E654B4">
        <w:rPr>
          <w:iCs/>
        </w:rPr>
        <w:t xml:space="preserve">det verkar som att kursen nu har </w:t>
      </w:r>
      <w:r w:rsidR="00E654B4" w:rsidRPr="00E654B4">
        <w:rPr>
          <w:iCs/>
        </w:rPr>
        <w:t>landat på rätt nivå</w:t>
      </w:r>
      <w:r w:rsidR="00E654B4">
        <w:rPr>
          <w:i/>
        </w:rPr>
        <w:t>.</w:t>
      </w:r>
      <w:r>
        <w:rPr>
          <w:i/>
        </w:rPr>
        <w:t xml:space="preserve"> </w:t>
      </w:r>
    </w:p>
    <w:p w14:paraId="62A803AA" w14:textId="77777777" w:rsidR="009D56B4" w:rsidRDefault="009D56B4" w:rsidP="009D56B4">
      <w:pPr>
        <w:rPr>
          <w:color w:val="000000"/>
        </w:rPr>
      </w:pPr>
    </w:p>
    <w:p w14:paraId="62A17E87" w14:textId="77777777" w:rsidR="009D56B4" w:rsidRDefault="009D56B4" w:rsidP="009D56B4">
      <w:pPr>
        <w:rPr>
          <w:rFonts w:ascii="Arial" w:hAnsi="Arial" w:cs="Arial"/>
          <w:b/>
          <w:color w:val="000000"/>
          <w:sz w:val="20"/>
          <w:szCs w:val="20"/>
        </w:rPr>
      </w:pPr>
      <w:r w:rsidRPr="00DE5A5E">
        <w:rPr>
          <w:rFonts w:ascii="Arial" w:hAnsi="Arial" w:cs="Arial"/>
          <w:b/>
          <w:color w:val="000000"/>
          <w:sz w:val="20"/>
          <w:szCs w:val="20"/>
        </w:rPr>
        <w:t xml:space="preserve">Beskrivning av </w:t>
      </w:r>
      <w:r w:rsidR="003A5643">
        <w:rPr>
          <w:rFonts w:ascii="Arial" w:hAnsi="Arial" w:cs="Arial"/>
          <w:b/>
          <w:color w:val="000000"/>
          <w:sz w:val="20"/>
          <w:szCs w:val="20"/>
        </w:rPr>
        <w:t xml:space="preserve">hur kursen arbetar med kvalitet, forskningsanknytning och samverkan med andra professioner. </w:t>
      </w:r>
    </w:p>
    <w:p w14:paraId="687FDEDA" w14:textId="09A69BDD" w:rsidR="009D56B4" w:rsidRPr="00DC4126" w:rsidRDefault="00FA03D9" w:rsidP="009D56B4">
      <w:pPr>
        <w:rPr>
          <w:i/>
          <w:color w:val="000000"/>
        </w:rPr>
      </w:pPr>
      <w:r>
        <w:rPr>
          <w:i/>
          <w:color w:val="000000"/>
        </w:rPr>
        <w:t>Kursansvarig och examinator har haft en kontinuerlig dialog under kursens genomförande för att följa studenternas progression på kursen och diskutera olika kursmoments kvalité och syfte. Studenterna har en uppgift där de ska genomföra en intervju med en yrkesverksam person som möter ungdomar i sitt dagliga arbete, denna samverkan med andra professioner som sedan teoriseras bidrar till studenternas ökade kunskaper om olika samhällsaktörer som arbetar med att förbättra hälsan hos dagens ungdomar</w:t>
      </w:r>
      <w:r w:rsidR="0055080B">
        <w:rPr>
          <w:i/>
          <w:color w:val="000000"/>
        </w:rPr>
        <w:t xml:space="preserve">. Under seminariet om ungdomar och sociala medier så fick </w:t>
      </w:r>
      <w:r w:rsidR="009755A5">
        <w:rPr>
          <w:i/>
          <w:color w:val="000000"/>
        </w:rPr>
        <w:t xml:space="preserve">studenterna dela de olika vetenskapliga artiklar de funnit om ämnet </w:t>
      </w:r>
      <w:r w:rsidR="009755A5">
        <w:rPr>
          <w:i/>
          <w:color w:val="000000"/>
        </w:rPr>
        <w:lastRenderedPageBreak/>
        <w:t xml:space="preserve">och </w:t>
      </w:r>
      <w:r w:rsidR="00EA7DB8">
        <w:rPr>
          <w:i/>
          <w:color w:val="000000"/>
        </w:rPr>
        <w:t>en reflektion tog vid kring hur tillförlitliga artiklarna var utifrån</w:t>
      </w:r>
      <w:r w:rsidR="001C57A8">
        <w:rPr>
          <w:i/>
          <w:color w:val="000000"/>
        </w:rPr>
        <w:t xml:space="preserve"> metoderna de grundades i.</w:t>
      </w:r>
    </w:p>
    <w:p w14:paraId="0C953AEC" w14:textId="77777777" w:rsidR="009D56B4" w:rsidRDefault="003A5643" w:rsidP="009D56B4">
      <w:pPr>
        <w:pStyle w:val="Rubrik4"/>
      </w:pPr>
      <w:r>
        <w:t>Kursansvarigs s</w:t>
      </w:r>
      <w:r w:rsidR="009D56B4">
        <w:t>lutsatser och förslag till förbättringar</w:t>
      </w:r>
    </w:p>
    <w:p w14:paraId="61341243" w14:textId="7C388DFD" w:rsidR="00FF624E" w:rsidRPr="00FF624E" w:rsidRDefault="00833ACB" w:rsidP="00FF624E">
      <w:r>
        <w:t xml:space="preserve">Det har detta år gått att följa studenternas </w:t>
      </w:r>
      <w:r w:rsidR="008A259E">
        <w:t>progression</w:t>
      </w:r>
      <w:r>
        <w:t xml:space="preserve"> under kursens gång</w:t>
      </w:r>
      <w:r w:rsidR="008E29AA">
        <w:t xml:space="preserve"> samt ge dem feedback </w:t>
      </w:r>
      <w:r w:rsidR="001054AB">
        <w:t xml:space="preserve">för att delge dem vad de behövt utveckla ytterligare. </w:t>
      </w:r>
      <w:r w:rsidR="008B7DBC">
        <w:rPr>
          <w:iCs/>
        </w:rPr>
        <w:t>S</w:t>
      </w:r>
      <w:r w:rsidR="002F077E" w:rsidRPr="0010556C">
        <w:rPr>
          <w:iCs/>
        </w:rPr>
        <w:t xml:space="preserve">tudenterna får arbeta individuellt och i grupp </w:t>
      </w:r>
      <w:r w:rsidR="006C7028">
        <w:rPr>
          <w:iCs/>
        </w:rPr>
        <w:t xml:space="preserve">och </w:t>
      </w:r>
      <w:r w:rsidR="003526FF">
        <w:rPr>
          <w:iCs/>
        </w:rPr>
        <w:t xml:space="preserve">det var tydligt att vissa studenter behöver hjälp </w:t>
      </w:r>
      <w:r w:rsidR="006261C9">
        <w:rPr>
          <w:iCs/>
        </w:rPr>
        <w:t>att hitta rätt i grupparbeten</w:t>
      </w:r>
      <w:r w:rsidR="002F077E" w:rsidRPr="0010556C">
        <w:rPr>
          <w:iCs/>
        </w:rPr>
        <w:t>.</w:t>
      </w:r>
      <w:r w:rsidR="006261C9">
        <w:rPr>
          <w:iCs/>
        </w:rPr>
        <w:t xml:space="preserve"> Detta kommer att förtydligas under kursintrodu</w:t>
      </w:r>
      <w:r w:rsidR="00660C1B">
        <w:rPr>
          <w:iCs/>
        </w:rPr>
        <w:t>ktionen samt vid första resurstillfället.</w:t>
      </w:r>
    </w:p>
    <w:p w14:paraId="72BFACC2" w14:textId="3397B546" w:rsidR="009D56B4" w:rsidRPr="00BB083E" w:rsidRDefault="009D56B4" w:rsidP="00BB083E">
      <w:pPr>
        <w:pStyle w:val="Rubrik4"/>
      </w:pPr>
      <w:r>
        <w:t>Synpunkter på kursen och förbättringsförslag från övriga</w:t>
      </w:r>
      <w:r w:rsidR="00C04BDC" w:rsidRPr="00DC4126">
        <w:rPr>
          <w:i/>
        </w:rPr>
        <w:t>.</w:t>
      </w:r>
    </w:p>
    <w:p w14:paraId="3E5385C3" w14:textId="77777777" w:rsidR="00137141" w:rsidRDefault="00137141"/>
    <w:p w14:paraId="253F6A46" w14:textId="72468857" w:rsidR="00A85242" w:rsidRPr="00AF62D1" w:rsidRDefault="00137141" w:rsidP="00DC4126">
      <w:pPr>
        <w:rPr>
          <w:iCs/>
        </w:rPr>
      </w:pPr>
      <w:r w:rsidRPr="00723D45">
        <w:rPr>
          <w:rFonts w:ascii="Arial" w:hAnsi="Arial"/>
          <w:b/>
          <w:bCs/>
          <w:sz w:val="20"/>
          <w:szCs w:val="28"/>
        </w:rPr>
        <w:t xml:space="preserve">Beskrivning av </w:t>
      </w:r>
      <w:r w:rsidR="00DC4126" w:rsidRPr="00723D45">
        <w:rPr>
          <w:rFonts w:ascii="Arial" w:hAnsi="Arial"/>
          <w:b/>
          <w:bCs/>
          <w:sz w:val="20"/>
          <w:szCs w:val="28"/>
        </w:rPr>
        <w:t>hur kursvärderingen har återkopplats internt och till studenterna</w:t>
      </w:r>
      <w:r w:rsidR="00DC4126">
        <w:br/>
      </w:r>
      <w:r w:rsidR="00FA03D9" w:rsidRPr="00AF62D1">
        <w:rPr>
          <w:iCs/>
        </w:rPr>
        <w:t>Kursvärderingen kommer att finnas tillgänglig för studenterna via kurswebben. Den har även återkopplats till berörda lärare och chefer.</w:t>
      </w:r>
    </w:p>
    <w:p w14:paraId="0CDCD081" w14:textId="77777777" w:rsidR="00137141" w:rsidRPr="00AF62D1" w:rsidRDefault="00723D45" w:rsidP="00DC4126">
      <w:pPr>
        <w:rPr>
          <w:iCs/>
        </w:rPr>
      </w:pPr>
      <w:r w:rsidRPr="00AF62D1">
        <w:rPr>
          <w:iCs/>
        </w:rPr>
        <w:t xml:space="preserve"> </w:t>
      </w:r>
      <w:r w:rsidR="00DC4126" w:rsidRPr="00AF62D1">
        <w:rPr>
          <w:iCs/>
        </w:rPr>
        <w:t xml:space="preserve"> </w:t>
      </w:r>
    </w:p>
    <w:sectPr w:rsidR="00137141" w:rsidRPr="00AF62D1" w:rsidSect="00BF1445">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BAF43F" w14:textId="77777777" w:rsidR="00C56F9C" w:rsidRDefault="00C56F9C" w:rsidP="009D56B4">
      <w:r>
        <w:separator/>
      </w:r>
    </w:p>
  </w:endnote>
  <w:endnote w:type="continuationSeparator" w:id="0">
    <w:p w14:paraId="605F3BEF" w14:textId="77777777" w:rsidR="00C56F9C" w:rsidRDefault="00C56F9C" w:rsidP="009D56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09712" w14:textId="77777777" w:rsidR="00285470" w:rsidRDefault="00285470">
    <w:pPr>
      <w:pStyle w:val="Sidfot"/>
      <w:jc w:val="right"/>
    </w:pPr>
    <w:r>
      <w:t xml:space="preserve">Sida </w:t>
    </w:r>
    <w:r w:rsidR="00BF1445">
      <w:rPr>
        <w:b/>
      </w:rPr>
      <w:fldChar w:fldCharType="begin"/>
    </w:r>
    <w:r>
      <w:rPr>
        <w:b/>
      </w:rPr>
      <w:instrText>PAGE  \* Arabic  \* MERGEFORMAT</w:instrText>
    </w:r>
    <w:r w:rsidR="00BF1445">
      <w:rPr>
        <w:b/>
      </w:rPr>
      <w:fldChar w:fldCharType="separate"/>
    </w:r>
    <w:r w:rsidR="00EB38AB">
      <w:rPr>
        <w:b/>
        <w:noProof/>
      </w:rPr>
      <w:t>1</w:t>
    </w:r>
    <w:r w:rsidR="00BF1445">
      <w:rPr>
        <w:b/>
      </w:rPr>
      <w:fldChar w:fldCharType="end"/>
    </w:r>
    <w:r>
      <w:t xml:space="preserve"> av </w:t>
    </w:r>
    <w:fldSimple w:instr="NUMPAGES  \* Arabic  \* MERGEFORMAT">
      <w:r w:rsidR="00EB38AB">
        <w:rPr>
          <w:b/>
          <w:noProof/>
        </w:rPr>
        <w:t>2</w:t>
      </w:r>
    </w:fldSimple>
  </w:p>
  <w:p w14:paraId="2DA07458" w14:textId="77777777" w:rsidR="003056D9" w:rsidRDefault="003056D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8F426D" w14:textId="77777777" w:rsidR="00C56F9C" w:rsidRDefault="00C56F9C" w:rsidP="009D56B4">
      <w:r>
        <w:separator/>
      </w:r>
    </w:p>
  </w:footnote>
  <w:footnote w:type="continuationSeparator" w:id="0">
    <w:p w14:paraId="3751B420" w14:textId="77777777" w:rsidR="00C56F9C" w:rsidRDefault="00C56F9C" w:rsidP="009D56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1" w:name="stc3_oa_Logo_sv_0002"/>
  <w:p w14:paraId="2E082920" w14:textId="02E0AB76" w:rsidR="009D56B4" w:rsidRDefault="00FA03D9">
    <w:pPr>
      <w:pStyle w:val="Sidhuvud"/>
    </w:pPr>
    <w:r>
      <w:rPr>
        <w:noProof/>
        <w:lang w:eastAsia="sv-SE"/>
      </w:rPr>
      <mc:AlternateContent>
        <mc:Choice Requires="wps">
          <w:drawing>
            <wp:anchor distT="0" distB="0" distL="114300" distR="114300" simplePos="0" relativeHeight="251659264" behindDoc="0" locked="0" layoutInCell="1" allowOverlap="1" wp14:anchorId="06983BBA" wp14:editId="63B3C6DB">
              <wp:simplePos x="0" y="0"/>
              <wp:positionH relativeFrom="column">
                <wp:posOffset>3686175</wp:posOffset>
              </wp:positionH>
              <wp:positionV relativeFrom="paragraph">
                <wp:posOffset>264795</wp:posOffset>
              </wp:positionV>
              <wp:extent cx="2476500" cy="27622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76500" cy="2762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97F6BD9" w14:textId="13225ECC" w:rsidR="009D56B4" w:rsidRDefault="009D56B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06983BBA" id="_x0000_t202" coordsize="21600,21600" o:spt="202" path="m,l,21600r21600,l21600,xe">
              <v:stroke joinstyle="miter"/>
              <v:path gradientshapeok="t" o:connecttype="rect"/>
            </v:shapetype>
            <v:shape id="Text Box 1" o:spid="_x0000_s1026" type="#_x0000_t202" style="position:absolute;margin-left:290.25pt;margin-top:20.85pt;width:195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" fillcolor="white [3201]" stroked="f" strokeweight=".5pt">
              <v:textbox>
                <w:txbxContent>
                  <w:p w14:paraId="297F6BD9" w14:textId="13225ECC" w:rsidR="009D56B4" w:rsidRDefault="009D56B4"/>
                </w:txbxContent>
              </v:textbox>
            </v:shape>
          </w:pict>
        </mc:Fallback>
      </mc:AlternateContent>
    </w:r>
    <w:r w:rsidR="009D56B4">
      <w:rPr>
        <w:noProof/>
        <w:lang w:eastAsia="sv-SE"/>
      </w:rPr>
      <w:drawing>
        <wp:inline distT="0" distB="0" distL="0" distR="0" wp14:anchorId="19380678" wp14:editId="155CF067">
          <wp:extent cx="1838325" cy="752475"/>
          <wp:effectExtent l="19050" t="0" r="9525"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srcRect/>
                  <a:stretch>
                    <a:fillRect/>
                  </a:stretch>
                </pic:blipFill>
                <pic:spPr bwMode="auto">
                  <a:xfrm>
                    <a:off x="0" y="0"/>
                    <a:ext cx="1838325" cy="752475"/>
                  </a:xfrm>
                  <a:prstGeom prst="rect">
                    <a:avLst/>
                  </a:prstGeom>
                  <a:noFill/>
                  <a:ln w="9525">
                    <a:noFill/>
                    <a:miter lim="800000"/>
                    <a:headEnd/>
                    <a:tailEnd/>
                  </a:ln>
                </pic:spPr>
              </pic:pic>
            </a:graphicData>
          </a:graphic>
        </wp:inline>
      </w:drawing>
    </w:r>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8B595E"/>
    <w:multiLevelType w:val="hybridMultilevel"/>
    <w:tmpl w:val="EFB8210A"/>
    <w:lvl w:ilvl="0" w:tplc="041D0001">
      <w:start w:val="2015"/>
      <w:numFmt w:val="bullet"/>
      <w:lvlText w:val=""/>
      <w:lvlJc w:val="left"/>
      <w:pPr>
        <w:ind w:left="720" w:hanging="360"/>
      </w:pPr>
      <w:rPr>
        <w:rFonts w:ascii="Symbol" w:eastAsia="Times New Roman" w:hAnsi="Symbol"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5445562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227E"/>
    <w:rsid w:val="00002440"/>
    <w:rsid w:val="00007D49"/>
    <w:rsid w:val="00063339"/>
    <w:rsid w:val="00084E33"/>
    <w:rsid w:val="00086C1D"/>
    <w:rsid w:val="00090611"/>
    <w:rsid w:val="000B6756"/>
    <w:rsid w:val="000D61CC"/>
    <w:rsid w:val="000F2950"/>
    <w:rsid w:val="001054AB"/>
    <w:rsid w:val="0010556C"/>
    <w:rsid w:val="00105E63"/>
    <w:rsid w:val="00121457"/>
    <w:rsid w:val="001321D7"/>
    <w:rsid w:val="00137141"/>
    <w:rsid w:val="0014227E"/>
    <w:rsid w:val="001503F2"/>
    <w:rsid w:val="00171153"/>
    <w:rsid w:val="001942DF"/>
    <w:rsid w:val="001947C8"/>
    <w:rsid w:val="00196728"/>
    <w:rsid w:val="001A5C54"/>
    <w:rsid w:val="001B4CD0"/>
    <w:rsid w:val="001C57A8"/>
    <w:rsid w:val="001C58BD"/>
    <w:rsid w:val="0022423F"/>
    <w:rsid w:val="0023167F"/>
    <w:rsid w:val="00233B39"/>
    <w:rsid w:val="00243A5A"/>
    <w:rsid w:val="002607A6"/>
    <w:rsid w:val="00260A0B"/>
    <w:rsid w:val="00266BE8"/>
    <w:rsid w:val="002705DA"/>
    <w:rsid w:val="0027127B"/>
    <w:rsid w:val="002833B7"/>
    <w:rsid w:val="00285010"/>
    <w:rsid w:val="00285470"/>
    <w:rsid w:val="0028717C"/>
    <w:rsid w:val="002E7053"/>
    <w:rsid w:val="002F077E"/>
    <w:rsid w:val="0030175D"/>
    <w:rsid w:val="003054ED"/>
    <w:rsid w:val="003056D9"/>
    <w:rsid w:val="00311CA6"/>
    <w:rsid w:val="00312069"/>
    <w:rsid w:val="00326A68"/>
    <w:rsid w:val="00326B40"/>
    <w:rsid w:val="003453C0"/>
    <w:rsid w:val="003526FF"/>
    <w:rsid w:val="0035299E"/>
    <w:rsid w:val="003618BD"/>
    <w:rsid w:val="003A4F46"/>
    <w:rsid w:val="003A5643"/>
    <w:rsid w:val="003A7EA4"/>
    <w:rsid w:val="003C2EDC"/>
    <w:rsid w:val="003C6E42"/>
    <w:rsid w:val="003D6CFB"/>
    <w:rsid w:val="003E30D7"/>
    <w:rsid w:val="003E3E4D"/>
    <w:rsid w:val="00413B29"/>
    <w:rsid w:val="00441017"/>
    <w:rsid w:val="004500BC"/>
    <w:rsid w:val="004710DD"/>
    <w:rsid w:val="0047302B"/>
    <w:rsid w:val="004A4667"/>
    <w:rsid w:val="004B3B74"/>
    <w:rsid w:val="004F3FB0"/>
    <w:rsid w:val="00522A6E"/>
    <w:rsid w:val="00526EFE"/>
    <w:rsid w:val="00540FFE"/>
    <w:rsid w:val="0055080B"/>
    <w:rsid w:val="005668AC"/>
    <w:rsid w:val="00580D77"/>
    <w:rsid w:val="00594D8F"/>
    <w:rsid w:val="005B42A0"/>
    <w:rsid w:val="005B5FC1"/>
    <w:rsid w:val="005C1EBC"/>
    <w:rsid w:val="005D352C"/>
    <w:rsid w:val="005E28CA"/>
    <w:rsid w:val="005E7E37"/>
    <w:rsid w:val="00604419"/>
    <w:rsid w:val="006079E4"/>
    <w:rsid w:val="00614B84"/>
    <w:rsid w:val="006261C9"/>
    <w:rsid w:val="00660C1B"/>
    <w:rsid w:val="006C7028"/>
    <w:rsid w:val="00702617"/>
    <w:rsid w:val="007032BF"/>
    <w:rsid w:val="007072ED"/>
    <w:rsid w:val="00723D45"/>
    <w:rsid w:val="00734E5C"/>
    <w:rsid w:val="00772A1C"/>
    <w:rsid w:val="0079150A"/>
    <w:rsid w:val="007964B2"/>
    <w:rsid w:val="007A6A19"/>
    <w:rsid w:val="007D177C"/>
    <w:rsid w:val="00800CFE"/>
    <w:rsid w:val="00833ACB"/>
    <w:rsid w:val="0084625B"/>
    <w:rsid w:val="00855017"/>
    <w:rsid w:val="008757B5"/>
    <w:rsid w:val="008958A1"/>
    <w:rsid w:val="008A259E"/>
    <w:rsid w:val="008A2A0E"/>
    <w:rsid w:val="008B3E9C"/>
    <w:rsid w:val="008B7DBC"/>
    <w:rsid w:val="008D7739"/>
    <w:rsid w:val="008E29AA"/>
    <w:rsid w:val="008E5415"/>
    <w:rsid w:val="00965BCE"/>
    <w:rsid w:val="00966D55"/>
    <w:rsid w:val="00970A85"/>
    <w:rsid w:val="009755A5"/>
    <w:rsid w:val="00994FD1"/>
    <w:rsid w:val="009A4DB5"/>
    <w:rsid w:val="009A5239"/>
    <w:rsid w:val="009C2862"/>
    <w:rsid w:val="009C68F8"/>
    <w:rsid w:val="009D56B4"/>
    <w:rsid w:val="009E057A"/>
    <w:rsid w:val="009E5C5A"/>
    <w:rsid w:val="009E75E4"/>
    <w:rsid w:val="00A03AC2"/>
    <w:rsid w:val="00A6643D"/>
    <w:rsid w:val="00A674EC"/>
    <w:rsid w:val="00A82C91"/>
    <w:rsid w:val="00A85242"/>
    <w:rsid w:val="00AA0472"/>
    <w:rsid w:val="00AB6CDC"/>
    <w:rsid w:val="00AC42C6"/>
    <w:rsid w:val="00AC73BA"/>
    <w:rsid w:val="00AD2AD6"/>
    <w:rsid w:val="00AE0120"/>
    <w:rsid w:val="00AF62D1"/>
    <w:rsid w:val="00AF7C47"/>
    <w:rsid w:val="00B06890"/>
    <w:rsid w:val="00B252F7"/>
    <w:rsid w:val="00B5399E"/>
    <w:rsid w:val="00B56305"/>
    <w:rsid w:val="00B62D0B"/>
    <w:rsid w:val="00B63F4C"/>
    <w:rsid w:val="00B77FE8"/>
    <w:rsid w:val="00B93418"/>
    <w:rsid w:val="00BB083E"/>
    <w:rsid w:val="00BB68D5"/>
    <w:rsid w:val="00BC4A0B"/>
    <w:rsid w:val="00BE013A"/>
    <w:rsid w:val="00BE0F65"/>
    <w:rsid w:val="00BE11E8"/>
    <w:rsid w:val="00BF1445"/>
    <w:rsid w:val="00BF5F58"/>
    <w:rsid w:val="00C04BDC"/>
    <w:rsid w:val="00C30100"/>
    <w:rsid w:val="00C41A01"/>
    <w:rsid w:val="00C46F44"/>
    <w:rsid w:val="00C47872"/>
    <w:rsid w:val="00C51D51"/>
    <w:rsid w:val="00C56F9C"/>
    <w:rsid w:val="00C84611"/>
    <w:rsid w:val="00CA2F63"/>
    <w:rsid w:val="00CC20E4"/>
    <w:rsid w:val="00D07D51"/>
    <w:rsid w:val="00D20763"/>
    <w:rsid w:val="00D219BE"/>
    <w:rsid w:val="00D24768"/>
    <w:rsid w:val="00D54A24"/>
    <w:rsid w:val="00D86C55"/>
    <w:rsid w:val="00DA2575"/>
    <w:rsid w:val="00DB7F09"/>
    <w:rsid w:val="00DC4126"/>
    <w:rsid w:val="00DF0711"/>
    <w:rsid w:val="00E060C6"/>
    <w:rsid w:val="00E07D16"/>
    <w:rsid w:val="00E15512"/>
    <w:rsid w:val="00E1731A"/>
    <w:rsid w:val="00E3255B"/>
    <w:rsid w:val="00E32B5B"/>
    <w:rsid w:val="00E35728"/>
    <w:rsid w:val="00E41205"/>
    <w:rsid w:val="00E654B4"/>
    <w:rsid w:val="00E73B59"/>
    <w:rsid w:val="00E75581"/>
    <w:rsid w:val="00E94EA7"/>
    <w:rsid w:val="00E959C0"/>
    <w:rsid w:val="00E97E33"/>
    <w:rsid w:val="00EA7DB8"/>
    <w:rsid w:val="00EB38AB"/>
    <w:rsid w:val="00EB6535"/>
    <w:rsid w:val="00EC08CB"/>
    <w:rsid w:val="00ED102B"/>
    <w:rsid w:val="00EE3D08"/>
    <w:rsid w:val="00EE534C"/>
    <w:rsid w:val="00F11573"/>
    <w:rsid w:val="00F14014"/>
    <w:rsid w:val="00F152AD"/>
    <w:rsid w:val="00F216E8"/>
    <w:rsid w:val="00F26ACE"/>
    <w:rsid w:val="00F27D4F"/>
    <w:rsid w:val="00F545D6"/>
    <w:rsid w:val="00F6143A"/>
    <w:rsid w:val="00F616B3"/>
    <w:rsid w:val="00F629AE"/>
    <w:rsid w:val="00F71EED"/>
    <w:rsid w:val="00F914AE"/>
    <w:rsid w:val="00FA03D9"/>
    <w:rsid w:val="00FE38F6"/>
    <w:rsid w:val="00FE531E"/>
    <w:rsid w:val="00FF193E"/>
    <w:rsid w:val="00FF624E"/>
    <w:rsid w:val="00FF626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F94488"/>
  <w15:docId w15:val="{13BDDE66-9E79-4AA0-A9B3-E20F5B3A3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56B4"/>
    <w:pPr>
      <w:spacing w:after="0" w:line="240" w:lineRule="auto"/>
    </w:pPr>
    <w:rPr>
      <w:rFonts w:ascii="Times New Roman" w:eastAsia="Times New Roman" w:hAnsi="Times New Roman" w:cs="Times New Roman"/>
      <w:sz w:val="24"/>
      <w:szCs w:val="24"/>
      <w:lang w:eastAsia="sv-SE"/>
    </w:rPr>
  </w:style>
  <w:style w:type="paragraph" w:styleId="Rubrik1">
    <w:name w:val="heading 1"/>
    <w:basedOn w:val="Normal"/>
    <w:next w:val="Normal"/>
    <w:link w:val="Rubrik1Char"/>
    <w:uiPriority w:val="9"/>
    <w:qFormat/>
    <w:rsid w:val="0014227E"/>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Rubrik3">
    <w:name w:val="heading 3"/>
    <w:basedOn w:val="Normal"/>
    <w:next w:val="Normal"/>
    <w:link w:val="Rubrik3Char"/>
    <w:uiPriority w:val="9"/>
    <w:semiHidden/>
    <w:unhideWhenUsed/>
    <w:qFormat/>
    <w:rsid w:val="00B252F7"/>
    <w:pPr>
      <w:keepNext/>
      <w:keepLines/>
      <w:spacing w:before="40"/>
      <w:outlineLvl w:val="2"/>
    </w:pPr>
    <w:rPr>
      <w:rFonts w:asciiTheme="majorHAnsi" w:eastAsiaTheme="majorEastAsia" w:hAnsiTheme="majorHAnsi" w:cstheme="majorBidi"/>
      <w:color w:val="243F60" w:themeColor="accent1" w:themeShade="7F"/>
    </w:rPr>
  </w:style>
  <w:style w:type="paragraph" w:styleId="Rubrik4">
    <w:name w:val="heading 4"/>
    <w:basedOn w:val="Normal"/>
    <w:next w:val="Normal"/>
    <w:link w:val="Rubrik4Char"/>
    <w:qFormat/>
    <w:rsid w:val="009D56B4"/>
    <w:pPr>
      <w:keepNext/>
      <w:spacing w:before="240" w:after="60"/>
      <w:outlineLvl w:val="3"/>
    </w:pPr>
    <w:rPr>
      <w:rFonts w:ascii="Arial" w:hAnsi="Arial"/>
      <w:b/>
      <w:bCs/>
      <w:sz w:val="20"/>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9D56B4"/>
    <w:pPr>
      <w:tabs>
        <w:tab w:val="center" w:pos="4513"/>
        <w:tab w:val="right" w:pos="9026"/>
      </w:tabs>
    </w:pPr>
    <w:rPr>
      <w:rFonts w:asciiTheme="minorHAnsi" w:eastAsiaTheme="minorHAnsi" w:hAnsiTheme="minorHAnsi" w:cstheme="minorBidi"/>
      <w:sz w:val="22"/>
      <w:szCs w:val="22"/>
      <w:lang w:eastAsia="en-US"/>
    </w:rPr>
  </w:style>
  <w:style w:type="character" w:customStyle="1" w:styleId="SidhuvudChar">
    <w:name w:val="Sidhuvud Char"/>
    <w:basedOn w:val="Standardstycketeckensnitt"/>
    <w:link w:val="Sidhuvud"/>
    <w:uiPriority w:val="99"/>
    <w:rsid w:val="009D56B4"/>
  </w:style>
  <w:style w:type="paragraph" w:styleId="Sidfot">
    <w:name w:val="footer"/>
    <w:basedOn w:val="Normal"/>
    <w:link w:val="SidfotChar"/>
    <w:uiPriority w:val="99"/>
    <w:unhideWhenUsed/>
    <w:rsid w:val="009D56B4"/>
    <w:pPr>
      <w:tabs>
        <w:tab w:val="center" w:pos="4513"/>
        <w:tab w:val="right" w:pos="9026"/>
      </w:tabs>
    </w:pPr>
    <w:rPr>
      <w:rFonts w:asciiTheme="minorHAnsi" w:eastAsiaTheme="minorHAnsi" w:hAnsiTheme="minorHAnsi" w:cstheme="minorBidi"/>
      <w:sz w:val="22"/>
      <w:szCs w:val="22"/>
      <w:lang w:eastAsia="en-US"/>
    </w:rPr>
  </w:style>
  <w:style w:type="character" w:customStyle="1" w:styleId="SidfotChar">
    <w:name w:val="Sidfot Char"/>
    <w:basedOn w:val="Standardstycketeckensnitt"/>
    <w:link w:val="Sidfot"/>
    <w:uiPriority w:val="99"/>
    <w:rsid w:val="009D56B4"/>
  </w:style>
  <w:style w:type="paragraph" w:styleId="Ballongtext">
    <w:name w:val="Balloon Text"/>
    <w:basedOn w:val="Normal"/>
    <w:link w:val="BallongtextChar"/>
    <w:uiPriority w:val="99"/>
    <w:semiHidden/>
    <w:unhideWhenUsed/>
    <w:rsid w:val="009D56B4"/>
    <w:rPr>
      <w:rFonts w:ascii="Tahoma" w:eastAsiaTheme="minorHAnsi" w:hAnsi="Tahoma" w:cs="Tahoma"/>
      <w:sz w:val="16"/>
      <w:szCs w:val="16"/>
      <w:lang w:eastAsia="en-US"/>
    </w:rPr>
  </w:style>
  <w:style w:type="character" w:customStyle="1" w:styleId="BallongtextChar">
    <w:name w:val="Ballongtext Char"/>
    <w:basedOn w:val="Standardstycketeckensnitt"/>
    <w:link w:val="Ballongtext"/>
    <w:uiPriority w:val="99"/>
    <w:semiHidden/>
    <w:rsid w:val="009D56B4"/>
    <w:rPr>
      <w:rFonts w:ascii="Tahoma" w:hAnsi="Tahoma" w:cs="Tahoma"/>
      <w:sz w:val="16"/>
      <w:szCs w:val="16"/>
    </w:rPr>
  </w:style>
  <w:style w:type="character" w:customStyle="1" w:styleId="Rubrik4Char">
    <w:name w:val="Rubrik 4 Char"/>
    <w:basedOn w:val="Standardstycketeckensnitt"/>
    <w:link w:val="Rubrik4"/>
    <w:rsid w:val="009D56B4"/>
    <w:rPr>
      <w:rFonts w:ascii="Arial" w:eastAsia="Times New Roman" w:hAnsi="Arial" w:cs="Times New Roman"/>
      <w:b/>
      <w:bCs/>
      <w:sz w:val="20"/>
      <w:szCs w:val="28"/>
      <w:lang w:eastAsia="sv-SE"/>
    </w:rPr>
  </w:style>
  <w:style w:type="table" w:styleId="Tabellrutnt">
    <w:name w:val="Table Grid"/>
    <w:basedOn w:val="Normaltabell"/>
    <w:uiPriority w:val="59"/>
    <w:rsid w:val="00E94E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shllartext">
    <w:name w:val="Placeholder Text"/>
    <w:basedOn w:val="Standardstycketeckensnitt"/>
    <w:uiPriority w:val="99"/>
    <w:semiHidden/>
    <w:rsid w:val="005B5FC1"/>
    <w:rPr>
      <w:color w:val="808080"/>
    </w:rPr>
  </w:style>
  <w:style w:type="paragraph" w:styleId="Liststycke">
    <w:name w:val="List Paragraph"/>
    <w:basedOn w:val="Normal"/>
    <w:uiPriority w:val="34"/>
    <w:qFormat/>
    <w:rsid w:val="00DC4126"/>
    <w:pPr>
      <w:ind w:left="720"/>
      <w:contextualSpacing/>
    </w:pPr>
  </w:style>
  <w:style w:type="character" w:customStyle="1" w:styleId="Rubrik1Char">
    <w:name w:val="Rubrik 1 Char"/>
    <w:basedOn w:val="Standardstycketeckensnitt"/>
    <w:link w:val="Rubrik1"/>
    <w:uiPriority w:val="9"/>
    <w:rsid w:val="0014227E"/>
    <w:rPr>
      <w:rFonts w:asciiTheme="majorHAnsi" w:eastAsiaTheme="majorEastAsia" w:hAnsiTheme="majorHAnsi" w:cstheme="majorBidi"/>
      <w:color w:val="365F91" w:themeColor="accent1" w:themeShade="BF"/>
      <w:sz w:val="32"/>
      <w:szCs w:val="32"/>
      <w:lang w:eastAsia="sv-SE"/>
    </w:rPr>
  </w:style>
  <w:style w:type="character" w:customStyle="1" w:styleId="Rubrik3Char">
    <w:name w:val="Rubrik 3 Char"/>
    <w:basedOn w:val="Standardstycketeckensnitt"/>
    <w:link w:val="Rubrik3"/>
    <w:uiPriority w:val="9"/>
    <w:semiHidden/>
    <w:rsid w:val="00B252F7"/>
    <w:rPr>
      <w:rFonts w:asciiTheme="majorHAnsi" w:eastAsiaTheme="majorEastAsia" w:hAnsiTheme="majorHAnsi" w:cstheme="majorBidi"/>
      <w:color w:val="243F60" w:themeColor="accent1" w:themeShade="7F"/>
      <w:sz w:val="24"/>
      <w:szCs w:val="24"/>
      <w:lang w:eastAsia="sv-SE"/>
    </w:rPr>
  </w:style>
  <w:style w:type="character" w:styleId="Kommentarsreferens">
    <w:name w:val="annotation reference"/>
    <w:basedOn w:val="Standardstycketeckensnitt"/>
    <w:uiPriority w:val="99"/>
    <w:semiHidden/>
    <w:unhideWhenUsed/>
    <w:rsid w:val="00CA2F63"/>
    <w:rPr>
      <w:sz w:val="16"/>
      <w:szCs w:val="16"/>
    </w:rPr>
  </w:style>
  <w:style w:type="paragraph" w:styleId="Kommentarer">
    <w:name w:val="annotation text"/>
    <w:basedOn w:val="Normal"/>
    <w:link w:val="KommentarerChar"/>
    <w:uiPriority w:val="99"/>
    <w:semiHidden/>
    <w:unhideWhenUsed/>
    <w:rsid w:val="00CA2F63"/>
    <w:rPr>
      <w:sz w:val="20"/>
      <w:szCs w:val="20"/>
    </w:rPr>
  </w:style>
  <w:style w:type="character" w:customStyle="1" w:styleId="KommentarerChar">
    <w:name w:val="Kommentarer Char"/>
    <w:basedOn w:val="Standardstycketeckensnitt"/>
    <w:link w:val="Kommentarer"/>
    <w:uiPriority w:val="99"/>
    <w:semiHidden/>
    <w:rsid w:val="00CA2F63"/>
    <w:rPr>
      <w:rFonts w:ascii="Times New Roman" w:eastAsia="Times New Roman" w:hAnsi="Times New Roman" w:cs="Times New Roman"/>
      <w:sz w:val="20"/>
      <w:szCs w:val="20"/>
      <w:lang w:eastAsia="sv-SE"/>
    </w:rPr>
  </w:style>
  <w:style w:type="paragraph" w:styleId="Kommentarsmne">
    <w:name w:val="annotation subject"/>
    <w:basedOn w:val="Kommentarer"/>
    <w:next w:val="Kommentarer"/>
    <w:link w:val="KommentarsmneChar"/>
    <w:uiPriority w:val="99"/>
    <w:semiHidden/>
    <w:unhideWhenUsed/>
    <w:rsid w:val="00CA2F63"/>
    <w:rPr>
      <w:b/>
      <w:bCs/>
    </w:rPr>
  </w:style>
  <w:style w:type="character" w:customStyle="1" w:styleId="KommentarsmneChar">
    <w:name w:val="Kommentarsämne Char"/>
    <w:basedOn w:val="KommentarerChar"/>
    <w:link w:val="Kommentarsmne"/>
    <w:uiPriority w:val="99"/>
    <w:semiHidden/>
    <w:rsid w:val="00CA2F63"/>
    <w:rPr>
      <w:rFonts w:ascii="Times New Roman" w:eastAsia="Times New Roman" w:hAnsi="Times New Roman" w:cs="Times New Roman"/>
      <w:b/>
      <w:bCs/>
      <w:sz w:val="20"/>
      <w:szCs w:val="20"/>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45860">
      <w:bodyDiv w:val="1"/>
      <w:marLeft w:val="0"/>
      <w:marRight w:val="0"/>
      <w:marTop w:val="0"/>
      <w:marBottom w:val="0"/>
      <w:divBdr>
        <w:top w:val="none" w:sz="0" w:space="0" w:color="auto"/>
        <w:left w:val="none" w:sz="0" w:space="0" w:color="auto"/>
        <w:bottom w:val="none" w:sz="0" w:space="0" w:color="auto"/>
        <w:right w:val="none" w:sz="0" w:space="0" w:color="auto"/>
      </w:divBdr>
    </w:div>
    <w:div w:id="315230073">
      <w:bodyDiv w:val="1"/>
      <w:marLeft w:val="0"/>
      <w:marRight w:val="0"/>
      <w:marTop w:val="0"/>
      <w:marBottom w:val="0"/>
      <w:divBdr>
        <w:top w:val="none" w:sz="0" w:space="0" w:color="auto"/>
        <w:left w:val="none" w:sz="0" w:space="0" w:color="auto"/>
        <w:bottom w:val="none" w:sz="0" w:space="0" w:color="auto"/>
        <w:right w:val="none" w:sz="0" w:space="0" w:color="auto"/>
      </w:divBdr>
    </w:div>
    <w:div w:id="544828013">
      <w:bodyDiv w:val="1"/>
      <w:marLeft w:val="0"/>
      <w:marRight w:val="0"/>
      <w:marTop w:val="0"/>
      <w:marBottom w:val="0"/>
      <w:divBdr>
        <w:top w:val="none" w:sz="0" w:space="0" w:color="auto"/>
        <w:left w:val="none" w:sz="0" w:space="0" w:color="auto"/>
        <w:bottom w:val="none" w:sz="0" w:space="0" w:color="auto"/>
        <w:right w:val="none" w:sz="0" w:space="0" w:color="auto"/>
      </w:divBdr>
    </w:div>
    <w:div w:id="809982859">
      <w:bodyDiv w:val="1"/>
      <w:marLeft w:val="0"/>
      <w:marRight w:val="0"/>
      <w:marTop w:val="0"/>
      <w:marBottom w:val="0"/>
      <w:divBdr>
        <w:top w:val="none" w:sz="0" w:space="0" w:color="auto"/>
        <w:left w:val="none" w:sz="0" w:space="0" w:color="auto"/>
        <w:bottom w:val="none" w:sz="0" w:space="0" w:color="auto"/>
        <w:right w:val="none" w:sz="0" w:space="0" w:color="auto"/>
      </w:divBdr>
    </w:div>
    <w:div w:id="925571980">
      <w:bodyDiv w:val="1"/>
      <w:marLeft w:val="0"/>
      <w:marRight w:val="0"/>
      <w:marTop w:val="0"/>
      <w:marBottom w:val="0"/>
      <w:divBdr>
        <w:top w:val="none" w:sz="0" w:space="0" w:color="auto"/>
        <w:left w:val="none" w:sz="0" w:space="0" w:color="auto"/>
        <w:bottom w:val="none" w:sz="0" w:space="0" w:color="auto"/>
        <w:right w:val="none" w:sz="0" w:space="0" w:color="auto"/>
      </w:divBdr>
    </w:div>
    <w:div w:id="973484512">
      <w:bodyDiv w:val="1"/>
      <w:marLeft w:val="0"/>
      <w:marRight w:val="0"/>
      <w:marTop w:val="0"/>
      <w:marBottom w:val="0"/>
      <w:divBdr>
        <w:top w:val="none" w:sz="0" w:space="0" w:color="auto"/>
        <w:left w:val="none" w:sz="0" w:space="0" w:color="auto"/>
        <w:bottom w:val="none" w:sz="0" w:space="0" w:color="auto"/>
        <w:right w:val="none" w:sz="0" w:space="0" w:color="auto"/>
      </w:divBdr>
    </w:div>
    <w:div w:id="1080829705">
      <w:bodyDiv w:val="1"/>
      <w:marLeft w:val="0"/>
      <w:marRight w:val="0"/>
      <w:marTop w:val="0"/>
      <w:marBottom w:val="0"/>
      <w:divBdr>
        <w:top w:val="none" w:sz="0" w:space="0" w:color="auto"/>
        <w:left w:val="none" w:sz="0" w:space="0" w:color="auto"/>
        <w:bottom w:val="none" w:sz="0" w:space="0" w:color="auto"/>
        <w:right w:val="none" w:sz="0" w:space="0" w:color="auto"/>
      </w:divBdr>
    </w:div>
    <w:div w:id="1322857097">
      <w:bodyDiv w:val="1"/>
      <w:marLeft w:val="0"/>
      <w:marRight w:val="0"/>
      <w:marTop w:val="0"/>
      <w:marBottom w:val="0"/>
      <w:divBdr>
        <w:top w:val="none" w:sz="0" w:space="0" w:color="auto"/>
        <w:left w:val="none" w:sz="0" w:space="0" w:color="auto"/>
        <w:bottom w:val="none" w:sz="0" w:space="0" w:color="auto"/>
        <w:right w:val="none" w:sz="0" w:space="0" w:color="auto"/>
      </w:divBdr>
    </w:div>
    <w:div w:id="1379354224">
      <w:bodyDiv w:val="1"/>
      <w:marLeft w:val="0"/>
      <w:marRight w:val="0"/>
      <w:marTop w:val="0"/>
      <w:marBottom w:val="0"/>
      <w:divBdr>
        <w:top w:val="none" w:sz="0" w:space="0" w:color="auto"/>
        <w:left w:val="none" w:sz="0" w:space="0" w:color="auto"/>
        <w:bottom w:val="none" w:sz="0" w:space="0" w:color="auto"/>
        <w:right w:val="none" w:sz="0" w:space="0" w:color="auto"/>
      </w:divBdr>
    </w:div>
    <w:div w:id="1525171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tced\AppData\Local\Microsoft\Olk\Attachments\ooa-7ab33784-8337-4610-b02e-16fec1ec9cd2\683b5a34b2606998298a408e19e322d635d870e31230ae733b68caecdf014803\Kursutvardering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D44A91781F84C04BEDEFF5412A4FA64"/>
        <w:category>
          <w:name w:val="Allmänt"/>
          <w:gallery w:val="placeholder"/>
        </w:category>
        <w:types>
          <w:type w:val="bbPlcHdr"/>
        </w:types>
        <w:behaviors>
          <w:behavior w:val="content"/>
        </w:behaviors>
        <w:guid w:val="{F09BA6F9-32BF-4333-9101-345CBF57E7B2}"/>
      </w:docPartPr>
      <w:docPartBody>
        <w:p w:rsidR="00023CC3" w:rsidRDefault="00023CC3">
          <w:pPr>
            <w:pStyle w:val="1D44A91781F84C04BEDEFF5412A4FA64"/>
          </w:pPr>
          <w:r w:rsidRPr="000056EF">
            <w:rPr>
              <w:rStyle w:val="Platshllartext"/>
            </w:rPr>
            <w:t>Klicka här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3CC3"/>
    <w:rsid w:val="00023CC3"/>
    <w:rsid w:val="00035480"/>
    <w:rsid w:val="002572E9"/>
    <w:rsid w:val="005668AC"/>
    <w:rsid w:val="00846EA9"/>
    <w:rsid w:val="00A03AC2"/>
    <w:rsid w:val="00AB6CDC"/>
    <w:rsid w:val="00AE0120"/>
    <w:rsid w:val="00DA2575"/>
    <w:rsid w:val="00DC6501"/>
    <w:rsid w:val="00F629A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1D44A91781F84C04BEDEFF5412A4FA64">
    <w:name w:val="1D44A91781F84C04BEDEFF5412A4FA6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 ma:contentTypeID="0x0101001F8BC2B715100B4789756C0DFC4BE119" ma:contentTypeVersion="2" ma:contentTypeDescription="Skapa ett nytt dokument." ma:contentTypeScope="" ma:versionID="de0057aa63c569c6fc3c32cf1f44b56e">
  <xsd:schema xmlns:xsd="http://www.w3.org/2001/XMLSchema" xmlns:xs="http://www.w3.org/2001/XMLSchema" xmlns:p="http://schemas.microsoft.com/office/2006/metadata/properties" xmlns:ns3="7540711e-b766-458d-a16b-1d6fb664a063" targetNamespace="http://schemas.microsoft.com/office/2006/metadata/properties" ma:root="true" ma:fieldsID="238c9025ec281f2160c0caf5063d2973" ns3:_="">
    <xsd:import namespace="7540711e-b766-458d-a16b-1d6fb664a063"/>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40711e-b766-458d-a16b-1d6fb664a0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8739ECD-2027-4227-8B26-E96CA266FE1C}">
  <ds:schemaRefs>
    <ds:schemaRef ds:uri="http://schemas.microsoft.com/sharepoint/v3/contenttype/forms"/>
  </ds:schemaRefs>
</ds:datastoreItem>
</file>

<file path=customXml/itemProps2.xml><?xml version="1.0" encoding="utf-8"?>
<ds:datastoreItem xmlns:ds="http://schemas.openxmlformats.org/officeDocument/2006/customXml" ds:itemID="{56EF696C-2356-4331-9481-DA248547242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9E1A9E2-2285-49D8-8604-AC7932C7BABE}">
  <ds:schemaRefs>
    <ds:schemaRef ds:uri="http://schemas.openxmlformats.org/officeDocument/2006/bibliography"/>
  </ds:schemaRefs>
</ds:datastoreItem>
</file>

<file path=customXml/itemProps4.xml><?xml version="1.0" encoding="utf-8"?>
<ds:datastoreItem xmlns:ds="http://schemas.openxmlformats.org/officeDocument/2006/customXml" ds:itemID="{086D503F-C6DF-493A-81A8-5862B87D58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40711e-b766-458d-a16b-1d6fb664a0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Kursutvarderingsmall</Template>
  <TotalTime>1</TotalTime>
  <Pages>3</Pages>
  <Words>989</Words>
  <Characters>5247</Characters>
  <Application>Microsoft Office Word</Application>
  <DocSecurity>4</DocSecurity>
  <Lines>43</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Karolinska Institutet, LIME</Company>
  <LinksUpToDate>false</LinksUpToDate>
  <CharactersWithSpaces>6224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Catarina Cederved</dc:creator>
  <cp:lastModifiedBy>Glenn Kullman</cp:lastModifiedBy>
  <cp:revision>2</cp:revision>
  <cp:lastPrinted>2015-02-10T12:22:00Z</cp:lastPrinted>
  <dcterms:created xsi:type="dcterms:W3CDTF">2025-12-11T12:56:00Z</dcterms:created>
  <dcterms:modified xsi:type="dcterms:W3CDTF">2025-12-11T12:56:00Z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0x0101001F8BC2B715100B4789756C0DFC4BE119</vt:lpwstr>
  </property>
</Properties>
</file>