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1DA18" w14:textId="77777777" w:rsidR="00667477" w:rsidRDefault="00667477"/>
    <w:p w14:paraId="2928A502" w14:textId="77777777" w:rsidR="003A4F46" w:rsidRPr="003A4F46" w:rsidRDefault="003A4F46">
      <w:pPr>
        <w:rPr>
          <w:i/>
        </w:rPr>
      </w:pPr>
      <w:r w:rsidRPr="003A4F46">
        <w:rPr>
          <w:i/>
        </w:rPr>
        <w:t>Efter</w:t>
      </w:r>
      <w:r>
        <w:rPr>
          <w:i/>
        </w:rPr>
        <w:t xml:space="preserve"> avslutat kurstillfälle fyller kursansvarig i denna mall. Prefekt/programansvarig beslutar om mallen ska kompletteras med ytterligare uppgifter/frågor. </w:t>
      </w:r>
      <w:r w:rsidRPr="003A4F46">
        <w:rPr>
          <w:i/>
        </w:rPr>
        <w:t xml:space="preserve"> </w:t>
      </w:r>
    </w:p>
    <w:p w14:paraId="174F12D9"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1437615B" w14:textId="77777777" w:rsidTr="00121457">
        <w:tc>
          <w:tcPr>
            <w:tcW w:w="1951" w:type="dxa"/>
            <w:gridSpan w:val="2"/>
          </w:tcPr>
          <w:p w14:paraId="4F92CF7F"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Kurskod</w:t>
            </w:r>
          </w:p>
          <w:sdt>
            <w:sdtPr>
              <w:rPr>
                <w:rFonts w:asciiTheme="minorHAnsi" w:hAnsiTheme="minorHAnsi"/>
                <w:b/>
                <w:sz w:val="20"/>
                <w:szCs w:val="20"/>
              </w:rPr>
              <w:id w:val="1789157881"/>
              <w:placeholder>
                <w:docPart w:val="DefaultPlaceholder_1082065158"/>
              </w:placeholder>
            </w:sdtPr>
            <w:sdtEndPr/>
            <w:sdtContent>
              <w:p w14:paraId="4E2F0B9C" w14:textId="04F758A0" w:rsidR="00E3255B" w:rsidRPr="005B5FC1" w:rsidRDefault="00DE2CB7" w:rsidP="009D56B4">
                <w:pPr>
                  <w:rPr>
                    <w:rFonts w:asciiTheme="minorHAnsi" w:hAnsiTheme="minorHAnsi"/>
                    <w:b/>
                    <w:sz w:val="20"/>
                    <w:szCs w:val="20"/>
                  </w:rPr>
                </w:pPr>
                <w:r>
                  <w:rPr>
                    <w:rFonts w:asciiTheme="minorHAnsi" w:hAnsiTheme="minorHAnsi"/>
                    <w:b/>
                    <w:sz w:val="20"/>
                    <w:szCs w:val="20"/>
                  </w:rPr>
                  <w:t>1BA177</w:t>
                </w:r>
              </w:p>
            </w:sdtContent>
          </w:sdt>
        </w:tc>
        <w:tc>
          <w:tcPr>
            <w:tcW w:w="5670" w:type="dxa"/>
          </w:tcPr>
          <w:p w14:paraId="7DDD3CA8"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i/>
                <w:iCs/>
                <w:sz w:val="20"/>
                <w:szCs w:val="20"/>
              </w:rPr>
              <w:id w:val="2091814019"/>
              <w:placeholder>
                <w:docPart w:val="DefaultPlaceholder_1082065158"/>
              </w:placeholder>
            </w:sdtPr>
            <w:sdtEndPr>
              <w:rPr>
                <w:i w:val="0"/>
                <w:iCs w:val="0"/>
              </w:rPr>
            </w:sdtEndPr>
            <w:sdtContent>
              <w:p w14:paraId="2B6CE2D5" w14:textId="74148A6F" w:rsidR="00E3255B" w:rsidRDefault="00DE2CB7" w:rsidP="009D56B4">
                <w:pPr>
                  <w:rPr>
                    <w:rFonts w:asciiTheme="minorHAnsi" w:hAnsiTheme="minorHAnsi"/>
                    <w:b/>
                    <w:sz w:val="20"/>
                    <w:szCs w:val="20"/>
                  </w:rPr>
                </w:pPr>
                <w:r w:rsidRPr="00DE2CB7">
                  <w:rPr>
                    <w:rFonts w:asciiTheme="minorHAnsi" w:hAnsiTheme="minorHAnsi"/>
                    <w:b/>
                    <w:i/>
                    <w:iCs/>
                    <w:sz w:val="20"/>
                    <w:szCs w:val="20"/>
                  </w:rPr>
                  <w:t>Generell omvårdnad, klinisk utbildning</w:t>
                </w:r>
              </w:p>
            </w:sdtContent>
          </w:sdt>
          <w:p w14:paraId="0B46CB24" w14:textId="77777777" w:rsidR="00E3255B" w:rsidRPr="005B5FC1" w:rsidRDefault="00E3255B" w:rsidP="009D56B4">
            <w:pPr>
              <w:rPr>
                <w:rFonts w:asciiTheme="minorHAnsi" w:hAnsiTheme="minorHAnsi"/>
                <w:b/>
                <w:sz w:val="20"/>
                <w:szCs w:val="20"/>
              </w:rPr>
            </w:pPr>
          </w:p>
        </w:tc>
        <w:tc>
          <w:tcPr>
            <w:tcW w:w="1559" w:type="dxa"/>
          </w:tcPr>
          <w:p w14:paraId="35EBDBAD"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EAD0673D032140D788B6812EC6DA65FC"/>
              </w:placeholder>
            </w:sdtPr>
            <w:sdtEndPr/>
            <w:sdtContent>
              <w:p w14:paraId="32011829" w14:textId="6E147292" w:rsidR="00DE2CB7" w:rsidRDefault="00DE2CB7" w:rsidP="00DE2CB7">
                <w:pPr>
                  <w:rPr>
                    <w:rFonts w:asciiTheme="minorHAnsi" w:hAnsiTheme="minorHAnsi"/>
                    <w:b/>
                    <w:sz w:val="20"/>
                    <w:szCs w:val="20"/>
                  </w:rPr>
                </w:pPr>
                <w:r>
                  <w:rPr>
                    <w:rFonts w:asciiTheme="minorHAnsi" w:hAnsiTheme="minorHAnsi"/>
                    <w:b/>
                    <w:sz w:val="20"/>
                    <w:szCs w:val="20"/>
                  </w:rPr>
                  <w:t>4,5 hp</w:t>
                </w:r>
              </w:p>
            </w:sdtContent>
          </w:sdt>
          <w:p w14:paraId="34574D25" w14:textId="103DE82F" w:rsidR="00E3255B" w:rsidRPr="005B5FC1" w:rsidRDefault="00E3255B" w:rsidP="009D56B4">
            <w:pPr>
              <w:rPr>
                <w:rFonts w:asciiTheme="minorHAnsi" w:hAnsiTheme="minorHAnsi"/>
                <w:b/>
                <w:sz w:val="20"/>
                <w:szCs w:val="20"/>
              </w:rPr>
            </w:pPr>
          </w:p>
        </w:tc>
      </w:tr>
      <w:tr w:rsidR="005B5FC1" w14:paraId="21D6ED81" w14:textId="77777777" w:rsidTr="00121457">
        <w:trPr>
          <w:gridBefore w:val="1"/>
          <w:wBefore w:w="6" w:type="dxa"/>
        </w:trPr>
        <w:tc>
          <w:tcPr>
            <w:tcW w:w="1945" w:type="dxa"/>
          </w:tcPr>
          <w:p w14:paraId="2B9E9C87"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DefaultPlaceholder_1082065158"/>
              </w:placeholder>
            </w:sdtPr>
            <w:sdtEndPr/>
            <w:sdtContent>
              <w:p w14:paraId="7EE7B0EB" w14:textId="35D5B880" w:rsidR="00E3255B" w:rsidRPr="005B5FC1" w:rsidRDefault="00DE2CB7" w:rsidP="009D56B4">
                <w:pPr>
                  <w:rPr>
                    <w:rFonts w:asciiTheme="minorHAnsi" w:hAnsiTheme="minorHAnsi"/>
                    <w:b/>
                    <w:sz w:val="20"/>
                    <w:szCs w:val="20"/>
                  </w:rPr>
                </w:pPr>
                <w:r>
                  <w:rPr>
                    <w:rFonts w:asciiTheme="minorHAnsi" w:hAnsiTheme="minorHAnsi"/>
                    <w:b/>
                    <w:sz w:val="20"/>
                    <w:szCs w:val="20"/>
                  </w:rPr>
                  <w:t>3</w:t>
                </w:r>
              </w:p>
            </w:sdtContent>
          </w:sdt>
        </w:tc>
        <w:tc>
          <w:tcPr>
            <w:tcW w:w="7229" w:type="dxa"/>
            <w:gridSpan w:val="2"/>
          </w:tcPr>
          <w:p w14:paraId="197B2B53"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EndPr/>
            <w:sdtContent>
              <w:p w14:paraId="2539BDAF" w14:textId="0BBDDB82" w:rsidR="005B5FC1" w:rsidRDefault="00DB64ED" w:rsidP="009D56B4">
                <w:pPr>
                  <w:rPr>
                    <w:rFonts w:asciiTheme="minorHAnsi" w:hAnsiTheme="minorHAnsi"/>
                    <w:b/>
                    <w:sz w:val="20"/>
                    <w:szCs w:val="20"/>
                  </w:rPr>
                </w:pPr>
                <w:r>
                  <w:rPr>
                    <w:rFonts w:asciiTheme="minorHAnsi" w:hAnsiTheme="minorHAnsi"/>
                    <w:b/>
                    <w:sz w:val="20"/>
                    <w:szCs w:val="20"/>
                  </w:rPr>
                  <w:t>20191120 - 20191209</w:t>
                </w:r>
              </w:p>
            </w:sdtContent>
          </w:sdt>
          <w:p w14:paraId="332EB4B2" w14:textId="77777777" w:rsidR="001947C8" w:rsidRPr="005B5FC1" w:rsidRDefault="001947C8" w:rsidP="009D56B4">
            <w:pPr>
              <w:rPr>
                <w:rFonts w:asciiTheme="minorHAnsi" w:hAnsiTheme="minorHAnsi"/>
                <w:b/>
                <w:sz w:val="20"/>
                <w:szCs w:val="20"/>
              </w:rPr>
            </w:pPr>
          </w:p>
        </w:tc>
      </w:tr>
    </w:tbl>
    <w:p w14:paraId="4D62235D" w14:textId="77777777" w:rsidR="005B5FC1" w:rsidRDefault="005B5FC1" w:rsidP="009D56B4">
      <w:pPr>
        <w:rPr>
          <w:b/>
        </w:rPr>
      </w:pPr>
    </w:p>
    <w:tbl>
      <w:tblPr>
        <w:tblStyle w:val="Tabellrutnt"/>
        <w:tblW w:w="0" w:type="auto"/>
        <w:tblLook w:val="04A0" w:firstRow="1" w:lastRow="0" w:firstColumn="1" w:lastColumn="0" w:noHBand="0" w:noVBand="1"/>
      </w:tblPr>
      <w:tblGrid>
        <w:gridCol w:w="4509"/>
        <w:gridCol w:w="4507"/>
      </w:tblGrid>
      <w:tr w:rsidR="000D61CC" w14:paraId="16E7FDBB" w14:textId="77777777" w:rsidTr="000D61CC">
        <w:tc>
          <w:tcPr>
            <w:tcW w:w="4583" w:type="dxa"/>
          </w:tcPr>
          <w:p w14:paraId="48F374C9"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EndPr/>
            <w:sdtContent>
              <w:p w14:paraId="3ED4203B" w14:textId="07A92F4D" w:rsidR="000F2950" w:rsidRDefault="00DB64ED" w:rsidP="009D56B4">
                <w:pPr>
                  <w:rPr>
                    <w:rFonts w:asciiTheme="minorHAnsi" w:hAnsiTheme="minorHAnsi"/>
                    <w:b/>
                    <w:sz w:val="20"/>
                    <w:szCs w:val="20"/>
                  </w:rPr>
                </w:pPr>
                <w:r>
                  <w:rPr>
                    <w:rFonts w:asciiTheme="minorHAnsi" w:hAnsiTheme="minorHAnsi"/>
                    <w:b/>
                    <w:sz w:val="20"/>
                    <w:szCs w:val="20"/>
                  </w:rPr>
                  <w:t>Karin Mattsson</w:t>
                </w:r>
              </w:p>
            </w:sdtContent>
          </w:sdt>
          <w:p w14:paraId="6AE54FC6" w14:textId="77777777" w:rsidR="000F2950" w:rsidRPr="000F2950" w:rsidRDefault="000F2950" w:rsidP="009D56B4">
            <w:pPr>
              <w:rPr>
                <w:rFonts w:asciiTheme="minorHAnsi" w:hAnsiTheme="minorHAnsi"/>
                <w:b/>
                <w:sz w:val="20"/>
                <w:szCs w:val="20"/>
              </w:rPr>
            </w:pPr>
          </w:p>
        </w:tc>
        <w:tc>
          <w:tcPr>
            <w:tcW w:w="4583" w:type="dxa"/>
          </w:tcPr>
          <w:p w14:paraId="7A323EAF"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1095360908"/>
              <w:placeholder>
                <w:docPart w:val="DefaultPlaceholder_1082065158"/>
              </w:placeholder>
            </w:sdtPr>
            <w:sdtEndPr/>
            <w:sdtContent>
              <w:p w14:paraId="749BC52B" w14:textId="4EAF3E49" w:rsidR="00E3255B" w:rsidRPr="000F2950" w:rsidRDefault="00DB64ED" w:rsidP="009D56B4">
                <w:pPr>
                  <w:rPr>
                    <w:rFonts w:asciiTheme="minorHAnsi" w:hAnsiTheme="minorHAnsi"/>
                    <w:b/>
                    <w:sz w:val="20"/>
                    <w:szCs w:val="20"/>
                  </w:rPr>
                </w:pPr>
                <w:r>
                  <w:rPr>
                    <w:rFonts w:asciiTheme="minorHAnsi" w:hAnsiTheme="minorHAnsi"/>
                    <w:b/>
                    <w:sz w:val="20"/>
                    <w:szCs w:val="20"/>
                  </w:rPr>
                  <w:t>Cecilia Moberg</w:t>
                </w:r>
              </w:p>
            </w:sdtContent>
          </w:sdt>
        </w:tc>
      </w:tr>
      <w:tr w:rsidR="00607036" w14:paraId="1D48F755" w14:textId="77777777" w:rsidTr="00667477">
        <w:tc>
          <w:tcPr>
            <w:tcW w:w="9166" w:type="dxa"/>
            <w:gridSpan w:val="2"/>
          </w:tcPr>
          <w:p w14:paraId="21FFA612" w14:textId="77777777" w:rsidR="00607036" w:rsidRDefault="00607036"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627059511"/>
              <w:placeholder>
                <w:docPart w:val="1953748444FF404CB2EA93843672C13F"/>
              </w:placeholder>
            </w:sdtPr>
            <w:sdtEndPr/>
            <w:sdtContent>
              <w:p w14:paraId="6792BC41" w14:textId="77777777" w:rsidR="00607036" w:rsidRDefault="00607036" w:rsidP="009D56B4">
                <w:pPr>
                  <w:rPr>
                    <w:rFonts w:asciiTheme="minorHAnsi" w:hAnsiTheme="minorHAnsi"/>
                    <w:b/>
                    <w:sz w:val="20"/>
                    <w:szCs w:val="20"/>
                  </w:rPr>
                </w:pPr>
                <w:r>
                  <w:rPr>
                    <w:rFonts w:asciiTheme="minorHAnsi" w:hAnsiTheme="minorHAnsi"/>
                    <w:b/>
                    <w:sz w:val="20"/>
                    <w:szCs w:val="20"/>
                  </w:rPr>
                  <w:t>Anette Forss, Eva Broberger</w:t>
                </w:r>
              </w:p>
            </w:sdtContent>
          </w:sdt>
          <w:p w14:paraId="3E1A9813" w14:textId="3A0F8B10" w:rsidR="00607036" w:rsidRPr="000F2950" w:rsidRDefault="00607036" w:rsidP="009D56B4">
            <w:pPr>
              <w:rPr>
                <w:rFonts w:asciiTheme="minorHAnsi" w:hAnsiTheme="minorHAnsi"/>
                <w:b/>
                <w:sz w:val="20"/>
                <w:szCs w:val="20"/>
              </w:rPr>
            </w:pPr>
          </w:p>
        </w:tc>
      </w:tr>
    </w:tbl>
    <w:p w14:paraId="134536F9" w14:textId="77777777" w:rsidR="005B5FC1" w:rsidRDefault="005B5FC1" w:rsidP="009D56B4">
      <w:pPr>
        <w:rPr>
          <w:b/>
        </w:rPr>
      </w:pPr>
    </w:p>
    <w:tbl>
      <w:tblPr>
        <w:tblStyle w:val="Tabellrutnt"/>
        <w:tblW w:w="0" w:type="auto"/>
        <w:tblLook w:val="04A0" w:firstRow="1" w:lastRow="0" w:firstColumn="1" w:lastColumn="0" w:noHBand="0" w:noVBand="1"/>
      </w:tblPr>
      <w:tblGrid>
        <w:gridCol w:w="2763"/>
        <w:gridCol w:w="2647"/>
        <w:gridCol w:w="3606"/>
      </w:tblGrid>
      <w:tr w:rsidR="00F914AE" w14:paraId="47A2CAB0" w14:textId="77777777" w:rsidTr="003A7EA4">
        <w:tc>
          <w:tcPr>
            <w:tcW w:w="2802" w:type="dxa"/>
          </w:tcPr>
          <w:p w14:paraId="615A9FAF"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DefaultPlaceholder_1082065158"/>
              </w:placeholder>
            </w:sdtPr>
            <w:sdtEndPr/>
            <w:sdtContent>
              <w:p w14:paraId="6CACE360" w14:textId="021A3FEE" w:rsidR="00E3255B" w:rsidRPr="00121457" w:rsidRDefault="00DB64ED" w:rsidP="009D56B4">
                <w:pPr>
                  <w:rPr>
                    <w:rFonts w:asciiTheme="minorHAnsi" w:hAnsiTheme="minorHAnsi"/>
                    <w:b/>
                    <w:sz w:val="20"/>
                    <w:szCs w:val="20"/>
                  </w:rPr>
                </w:pPr>
                <w:r>
                  <w:rPr>
                    <w:rFonts w:asciiTheme="minorHAnsi" w:hAnsiTheme="minorHAnsi"/>
                    <w:b/>
                    <w:sz w:val="20"/>
                    <w:szCs w:val="20"/>
                  </w:rPr>
                  <w:t>16</w:t>
                </w:r>
              </w:p>
            </w:sdtContent>
          </w:sdt>
        </w:tc>
        <w:tc>
          <w:tcPr>
            <w:tcW w:w="2693" w:type="dxa"/>
          </w:tcPr>
          <w:p w14:paraId="3F9BBBCE"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DefaultPlaceholder_1082065158"/>
              </w:placeholder>
            </w:sdtPr>
            <w:sdtEndPr/>
            <w:sdtContent>
              <w:p w14:paraId="5480B742" w14:textId="3438ABA3" w:rsidR="00121457" w:rsidRPr="00121457" w:rsidRDefault="00DB64ED" w:rsidP="009D56B4">
                <w:pPr>
                  <w:rPr>
                    <w:rFonts w:asciiTheme="minorHAnsi" w:hAnsiTheme="minorHAnsi"/>
                    <w:b/>
                    <w:sz w:val="20"/>
                    <w:szCs w:val="20"/>
                  </w:rPr>
                </w:pPr>
                <w:r>
                  <w:rPr>
                    <w:rFonts w:asciiTheme="minorHAnsi" w:hAnsiTheme="minorHAnsi"/>
                    <w:b/>
                    <w:sz w:val="20"/>
                    <w:szCs w:val="20"/>
                  </w:rPr>
                  <w:t>0</w:t>
                </w:r>
              </w:p>
            </w:sdtContent>
          </w:sdt>
        </w:tc>
        <w:tc>
          <w:tcPr>
            <w:tcW w:w="3671" w:type="dxa"/>
          </w:tcPr>
          <w:p w14:paraId="69034E9E" w14:textId="38B78870"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sdt>
            <w:sdtPr>
              <w:rPr>
                <w:rFonts w:asciiTheme="minorHAnsi" w:hAnsiTheme="minorHAnsi"/>
                <w:b/>
                <w:sz w:val="20"/>
                <w:szCs w:val="20"/>
              </w:rPr>
              <w:id w:val="-1537891755"/>
              <w:placeholder>
                <w:docPart w:val="DefaultPlaceholder_1082065158"/>
              </w:placeholder>
            </w:sdtPr>
            <w:sdtEndPr/>
            <w:sdtContent>
              <w:p w14:paraId="3EEBF5F7" w14:textId="7CA1B2C2" w:rsidR="00A6643D" w:rsidRDefault="00DB64ED" w:rsidP="0028717C">
                <w:pPr>
                  <w:rPr>
                    <w:rFonts w:asciiTheme="minorHAnsi" w:hAnsiTheme="minorHAnsi"/>
                    <w:b/>
                    <w:sz w:val="20"/>
                    <w:szCs w:val="20"/>
                  </w:rPr>
                </w:pPr>
                <w:r>
                  <w:rPr>
                    <w:rFonts w:asciiTheme="minorHAnsi" w:hAnsiTheme="minorHAnsi"/>
                    <w:b/>
                    <w:sz w:val="20"/>
                    <w:szCs w:val="20"/>
                  </w:rPr>
                  <w:t>16</w:t>
                </w:r>
              </w:p>
            </w:sdtContent>
          </w:sdt>
          <w:p w14:paraId="7D47D427" w14:textId="77777777" w:rsidR="00E3255B" w:rsidRPr="00121457" w:rsidRDefault="00E3255B" w:rsidP="0028717C">
            <w:pPr>
              <w:rPr>
                <w:rFonts w:asciiTheme="minorHAnsi" w:hAnsiTheme="minorHAnsi"/>
                <w:b/>
                <w:sz w:val="20"/>
                <w:szCs w:val="20"/>
              </w:rPr>
            </w:pPr>
          </w:p>
        </w:tc>
      </w:tr>
    </w:tbl>
    <w:p w14:paraId="4B4698C7" w14:textId="77777777" w:rsidR="009D56B4" w:rsidRDefault="009D56B4" w:rsidP="009D56B4">
      <w:pPr>
        <w:pStyle w:val="Rubrik4"/>
      </w:pPr>
      <w:r>
        <w:t xml:space="preserve">Slutsatser vid föregående kursutvärdering </w:t>
      </w:r>
    </w:p>
    <w:p w14:paraId="25E2F757" w14:textId="32811818" w:rsidR="00791C56" w:rsidRPr="00791C56" w:rsidRDefault="00791C56" w:rsidP="009D56B4">
      <w:pPr>
        <w:pStyle w:val="Rubrik4"/>
        <w:rPr>
          <w:rFonts w:ascii="Times New Roman" w:hAnsi="Times New Roman"/>
          <w:b w:val="0"/>
          <w:bCs w:val="0"/>
          <w:sz w:val="24"/>
          <w:szCs w:val="24"/>
        </w:rPr>
      </w:pPr>
      <w:r w:rsidRPr="00791C56">
        <w:rPr>
          <w:rFonts w:ascii="Times New Roman" w:hAnsi="Times New Roman"/>
          <w:b w:val="0"/>
          <w:bCs w:val="0"/>
          <w:sz w:val="24"/>
          <w:szCs w:val="24"/>
        </w:rPr>
        <w:t>Vissa förändringar är föreslagna i form av uppdaterade lärandemål i kursen. Nytt lärandemål om förhållandet mellan människa och teknik är infört vilket vi tror kommer att öka relevansen av teknikmedierad omvårdnad för studenterna. I kursplanens litteraturlista har posten ”Vetenskapliga</w:t>
      </w:r>
      <w:r w:rsidRPr="00791C56">
        <w:t xml:space="preserve"> </w:t>
      </w:r>
      <w:r w:rsidRPr="00791C56">
        <w:rPr>
          <w:rFonts w:ascii="Times New Roman" w:hAnsi="Times New Roman"/>
          <w:b w:val="0"/>
          <w:bCs w:val="0"/>
          <w:sz w:val="24"/>
          <w:szCs w:val="24"/>
        </w:rPr>
        <w:t xml:space="preserve">Vissa förändringar är föreslagna i form av uppdaterade lärandemål i kursen. Nytt lärandemål om förhållandet mellan människa och teknik </w:t>
      </w:r>
      <w:r>
        <w:rPr>
          <w:rFonts w:ascii="Times New Roman" w:hAnsi="Times New Roman"/>
          <w:b w:val="0"/>
          <w:bCs w:val="0"/>
          <w:sz w:val="24"/>
          <w:szCs w:val="24"/>
        </w:rPr>
        <w:t>ska införas</w:t>
      </w:r>
      <w:r w:rsidRPr="00791C56">
        <w:rPr>
          <w:rFonts w:ascii="Times New Roman" w:hAnsi="Times New Roman"/>
          <w:b w:val="0"/>
          <w:bCs w:val="0"/>
          <w:sz w:val="24"/>
          <w:szCs w:val="24"/>
        </w:rPr>
        <w:t xml:space="preserve"> vilket vi tror kommer att öka relevansen av teknikmedierad omvårdnad för studenterna. I kursplanens litteraturlista </w:t>
      </w:r>
      <w:r>
        <w:rPr>
          <w:rFonts w:ascii="Times New Roman" w:hAnsi="Times New Roman"/>
          <w:b w:val="0"/>
          <w:bCs w:val="0"/>
          <w:sz w:val="24"/>
          <w:szCs w:val="24"/>
        </w:rPr>
        <w:t>ska</w:t>
      </w:r>
      <w:r w:rsidRPr="00791C56">
        <w:rPr>
          <w:rFonts w:ascii="Times New Roman" w:hAnsi="Times New Roman"/>
          <w:b w:val="0"/>
          <w:bCs w:val="0"/>
          <w:sz w:val="24"/>
          <w:szCs w:val="24"/>
        </w:rPr>
        <w:t xml:space="preserve"> posten ”Vetenskapliga artiklar tillkommer” l</w:t>
      </w:r>
      <w:r>
        <w:rPr>
          <w:rFonts w:ascii="Times New Roman" w:hAnsi="Times New Roman"/>
          <w:b w:val="0"/>
          <w:bCs w:val="0"/>
          <w:sz w:val="24"/>
          <w:szCs w:val="24"/>
        </w:rPr>
        <w:t>äggas</w:t>
      </w:r>
      <w:r w:rsidRPr="00791C56">
        <w:rPr>
          <w:rFonts w:ascii="Times New Roman" w:hAnsi="Times New Roman"/>
          <w:b w:val="0"/>
          <w:bCs w:val="0"/>
          <w:sz w:val="24"/>
          <w:szCs w:val="24"/>
        </w:rPr>
        <w:t xml:space="preserve"> till och kommer att användas för att spetsa examinationen. Ytterligare förändring är att utöka kontakterna med kliniken för att förbereda för studenternas VFU-period. </w:t>
      </w:r>
    </w:p>
    <w:p w14:paraId="7460A2F7" w14:textId="712B5E3D" w:rsidR="005C7EA0" w:rsidRPr="00C92C83" w:rsidRDefault="009D56B4" w:rsidP="009D56B4">
      <w:pPr>
        <w:pStyle w:val="Rubrik4"/>
      </w:pPr>
      <w:r>
        <w:t xml:space="preserve">Beskrivning av genomförda förändringar sedan </w:t>
      </w:r>
      <w:r w:rsidR="00800CFE">
        <w:t>föregående kurstillfälle</w:t>
      </w:r>
      <w:r w:rsidR="00C92C83">
        <w:br/>
      </w:r>
      <w:r w:rsidR="005C7EA0" w:rsidRPr="006900AB">
        <w:rPr>
          <w:rFonts w:ascii="Times New Roman" w:hAnsi="Times New Roman"/>
          <w:b w:val="0"/>
          <w:bCs w:val="0"/>
          <w:sz w:val="24"/>
          <w:szCs w:val="24"/>
        </w:rPr>
        <w:t xml:space="preserve">Kursen </w:t>
      </w:r>
      <w:r w:rsidR="005C7EA0" w:rsidRPr="006900AB">
        <w:rPr>
          <w:rFonts w:ascii="Times New Roman" w:hAnsi="Times New Roman"/>
          <w:b w:val="0"/>
          <w:bCs w:val="0"/>
          <w:i/>
          <w:iCs/>
          <w:sz w:val="24"/>
          <w:szCs w:val="24"/>
        </w:rPr>
        <w:t>Generell omvårdnad, klinisk utbildning</w:t>
      </w:r>
      <w:r w:rsidR="005C7EA0" w:rsidRPr="006900AB">
        <w:rPr>
          <w:rFonts w:ascii="Times New Roman" w:hAnsi="Times New Roman"/>
          <w:b w:val="0"/>
          <w:bCs w:val="0"/>
          <w:sz w:val="24"/>
          <w:szCs w:val="24"/>
        </w:rPr>
        <w:t xml:space="preserve"> (4.5 hp) i termin 3 utgår från en kursplan som reviderades hösten 2019. </w:t>
      </w:r>
      <w:r w:rsidR="00791C56">
        <w:rPr>
          <w:rFonts w:ascii="Times New Roman" w:hAnsi="Times New Roman"/>
          <w:b w:val="0"/>
          <w:bCs w:val="0"/>
          <w:sz w:val="24"/>
          <w:szCs w:val="24"/>
        </w:rPr>
        <w:t xml:space="preserve">Lärandemål angående förhållandet mellan människa och teknik har lagts till, vilket arbetades med under en föreläsning på introduktionsdagen. </w:t>
      </w:r>
    </w:p>
    <w:p w14:paraId="2D5A3674" w14:textId="12A23890" w:rsidR="009D56B4" w:rsidRDefault="009D56B4" w:rsidP="009D56B4">
      <w:pPr>
        <w:pStyle w:val="Rubrik4"/>
      </w:pPr>
      <w:r>
        <w:t>Metod(er) för student</w:t>
      </w:r>
      <w:r w:rsidR="001C58BD">
        <w:t>inflytande</w:t>
      </w:r>
    </w:p>
    <w:p w14:paraId="4D50630A" w14:textId="2EF03C0C" w:rsidR="000F086E" w:rsidRDefault="00667477" w:rsidP="004928C8">
      <w:pPr>
        <w:rPr>
          <w:iCs/>
        </w:rPr>
      </w:pPr>
      <w:r w:rsidRPr="00791C56">
        <w:rPr>
          <w:iCs/>
        </w:rPr>
        <w:t xml:space="preserve">Svarsfrekvensen </w:t>
      </w:r>
      <w:r w:rsidR="004928C8" w:rsidRPr="00791C56">
        <w:rPr>
          <w:iCs/>
        </w:rPr>
        <w:t>H</w:t>
      </w:r>
      <w:r w:rsidRPr="00791C56">
        <w:rPr>
          <w:iCs/>
        </w:rPr>
        <w:t>T1</w:t>
      </w:r>
      <w:r w:rsidR="004928C8" w:rsidRPr="00791C56">
        <w:rPr>
          <w:iCs/>
        </w:rPr>
        <w:t>8</w:t>
      </w:r>
      <w:r w:rsidRPr="00791C56">
        <w:rPr>
          <w:iCs/>
        </w:rPr>
        <w:t xml:space="preserve"> från den automatiskt genererade skriftliga kursvärderingen </w:t>
      </w:r>
      <w:r w:rsidR="00791C56" w:rsidRPr="00791C56">
        <w:rPr>
          <w:iCs/>
        </w:rPr>
        <w:t>var 60</w:t>
      </w:r>
      <w:r w:rsidR="004928C8" w:rsidRPr="00791C56">
        <w:rPr>
          <w:iCs/>
        </w:rPr>
        <w:t xml:space="preserve"> </w:t>
      </w:r>
      <w:r w:rsidRPr="00791C56">
        <w:rPr>
          <w:iCs/>
        </w:rPr>
        <w:t xml:space="preserve">%. </w:t>
      </w:r>
      <w:r w:rsidR="004928C8" w:rsidRPr="000F086E">
        <w:rPr>
          <w:iCs/>
        </w:rPr>
        <w:t>Denna termin</w:t>
      </w:r>
      <w:r w:rsidR="000F086E" w:rsidRPr="000F086E">
        <w:rPr>
          <w:iCs/>
        </w:rPr>
        <w:t xml:space="preserve"> var svarsfrekvensen 37,5 % (6/16)</w:t>
      </w:r>
      <w:r w:rsidR="000F086E">
        <w:rPr>
          <w:iCs/>
        </w:rPr>
        <w:t xml:space="preserve">, vilket sannolikt är för lågt för att dra några långtgående slutsatser. </w:t>
      </w:r>
      <w:r w:rsidR="006E171B">
        <w:rPr>
          <w:iCs/>
        </w:rPr>
        <w:t xml:space="preserve">Studenterna hade </w:t>
      </w:r>
      <w:r w:rsidR="00DC1320">
        <w:rPr>
          <w:iCs/>
        </w:rPr>
        <w:t xml:space="preserve">dock </w:t>
      </w:r>
      <w:r w:rsidR="006E171B">
        <w:rPr>
          <w:iCs/>
        </w:rPr>
        <w:t>under det avslutande obligatoriska reflektionsseminariet</w:t>
      </w:r>
      <w:r w:rsidR="00CF4E14">
        <w:rPr>
          <w:iCs/>
        </w:rPr>
        <w:t xml:space="preserve"> tillsammans med kursansvarig och examinator</w:t>
      </w:r>
      <w:r w:rsidR="006E171B">
        <w:rPr>
          <w:iCs/>
        </w:rPr>
        <w:t xml:space="preserve"> möjlighet att </w:t>
      </w:r>
      <w:r w:rsidR="00DC1320">
        <w:rPr>
          <w:iCs/>
        </w:rPr>
        <w:t xml:space="preserve">muntligt </w:t>
      </w:r>
      <w:r w:rsidR="006E171B">
        <w:rPr>
          <w:iCs/>
        </w:rPr>
        <w:t>lyfta såväl positiv som negativ återkoppling på kursen</w:t>
      </w:r>
      <w:r w:rsidR="00DC1320">
        <w:rPr>
          <w:iCs/>
        </w:rPr>
        <w:t>, det framgick där från några studenter att de inte varit helt nöjda med mottagandet</w:t>
      </w:r>
      <w:r w:rsidR="001E1687">
        <w:rPr>
          <w:iCs/>
        </w:rPr>
        <w:t>, kommunikationen</w:t>
      </w:r>
      <w:r w:rsidR="00DC1320">
        <w:rPr>
          <w:iCs/>
        </w:rPr>
        <w:t xml:space="preserve"> och handledningen under sina VFU-dagar</w:t>
      </w:r>
      <w:r w:rsidR="006E171B">
        <w:rPr>
          <w:iCs/>
        </w:rPr>
        <w:t xml:space="preserve">. Inför </w:t>
      </w:r>
      <w:r w:rsidR="00CF4E14">
        <w:rPr>
          <w:iCs/>
        </w:rPr>
        <w:t xml:space="preserve">reflektionsseminariet hade studenterna som uppgift att </w:t>
      </w:r>
      <w:r w:rsidR="006E171B">
        <w:rPr>
          <w:iCs/>
        </w:rPr>
        <w:t>lyfta fram</w:t>
      </w:r>
      <w:r w:rsidR="00CF4E14">
        <w:rPr>
          <w:iCs/>
        </w:rPr>
        <w:t xml:space="preserve"> och reflektera över </w:t>
      </w:r>
      <w:r w:rsidR="006E171B">
        <w:rPr>
          <w:iCs/>
        </w:rPr>
        <w:t xml:space="preserve">en etisk situation utifrån sina möten under VFU-dagarna, </w:t>
      </w:r>
      <w:r w:rsidR="00CF4E14">
        <w:rPr>
          <w:iCs/>
        </w:rPr>
        <w:t xml:space="preserve">som bearbetningsstöd hade de fått Moxnes modell. </w:t>
      </w:r>
      <w:r w:rsidR="00FA2238">
        <w:rPr>
          <w:iCs/>
        </w:rPr>
        <w:t>Vid seminariet liksom i</w:t>
      </w:r>
      <w:r w:rsidR="009B4FFA">
        <w:rPr>
          <w:iCs/>
        </w:rPr>
        <w:t xml:space="preserve"> de</w:t>
      </w:r>
      <w:r w:rsidR="00FA2238">
        <w:rPr>
          <w:iCs/>
        </w:rPr>
        <w:t>n</w:t>
      </w:r>
      <w:r w:rsidR="009B4FFA">
        <w:rPr>
          <w:iCs/>
        </w:rPr>
        <w:t xml:space="preserve"> examinationsuppgif</w:t>
      </w:r>
      <w:r w:rsidR="00FA2238">
        <w:rPr>
          <w:iCs/>
        </w:rPr>
        <w:t>t</w:t>
      </w:r>
      <w:r w:rsidR="009B4FFA">
        <w:rPr>
          <w:iCs/>
        </w:rPr>
        <w:t xml:space="preserve"> som studenterna skickat in lyfte flera studenter upp bristande kommunikation även mellan personalen och mellan patienter och personal. De har även </w:t>
      </w:r>
      <w:r w:rsidR="009B4FFA">
        <w:rPr>
          <w:iCs/>
        </w:rPr>
        <w:lastRenderedPageBreak/>
        <w:t xml:space="preserve">uppmärksammat brister </w:t>
      </w:r>
      <w:r w:rsidR="00FA2238">
        <w:rPr>
          <w:iCs/>
        </w:rPr>
        <w:t>gällande</w:t>
      </w:r>
      <w:r w:rsidR="009B4FFA">
        <w:rPr>
          <w:iCs/>
        </w:rPr>
        <w:t xml:space="preserve"> patientsäkerhet</w:t>
      </w:r>
      <w:r w:rsidR="00FA2238">
        <w:rPr>
          <w:iCs/>
        </w:rPr>
        <w:t>en</w:t>
      </w:r>
      <w:r w:rsidR="009B4FFA">
        <w:rPr>
          <w:iCs/>
        </w:rPr>
        <w:t xml:space="preserve">, </w:t>
      </w:r>
      <w:r w:rsidR="00FA2238">
        <w:rPr>
          <w:iCs/>
        </w:rPr>
        <w:t>vilket inte uppskattades då de ville ta upp detta till diskussion.</w:t>
      </w:r>
      <w:r w:rsidR="009B4FFA">
        <w:rPr>
          <w:iCs/>
        </w:rPr>
        <w:t xml:space="preserve"> </w:t>
      </w:r>
    </w:p>
    <w:p w14:paraId="6EB125BC" w14:textId="77777777" w:rsidR="009D56B4" w:rsidRDefault="009D56B4" w:rsidP="009D56B4">
      <w:pPr>
        <w:pStyle w:val="Rubrik4"/>
      </w:pPr>
      <w:r>
        <w:t xml:space="preserve">Sammanfattning av studenternas </w:t>
      </w:r>
      <w:r w:rsidR="002833B7">
        <w:t>svar på kursvärdering</w:t>
      </w:r>
    </w:p>
    <w:p w14:paraId="1B437B42" w14:textId="1CC74049" w:rsidR="00FA2345" w:rsidRPr="004D3C95" w:rsidRDefault="00874CD2" w:rsidP="00FA2345">
      <w:pPr>
        <w:ind w:left="-5" w:hanging="10"/>
        <w:rPr>
          <w:rFonts w:eastAsia="Arial"/>
          <w:b/>
          <w:sz w:val="22"/>
          <w:szCs w:val="22"/>
        </w:rPr>
      </w:pPr>
      <w:r>
        <w:rPr>
          <w:iCs/>
        </w:rPr>
        <w:t xml:space="preserve">Spridningen av svaren i enkätens grafer är stor, med omdömen från de lägre till de högsta. </w:t>
      </w:r>
      <w:r w:rsidR="00CF4E14">
        <w:rPr>
          <w:iCs/>
        </w:rPr>
        <w:t xml:space="preserve">Ett exempel på detta gäller frågan </w:t>
      </w:r>
      <w:r w:rsidR="00FA2345" w:rsidRPr="00FA2345">
        <w:rPr>
          <w:rFonts w:eastAsia="Arial"/>
          <w:bCs/>
          <w:i/>
          <w:iCs/>
        </w:rPr>
        <w:t>Jag uppfattar att jag genom denna kurs utvecklat värdefulla kunskaper/färdigheter</w:t>
      </w:r>
      <w:r w:rsidR="00FA2345">
        <w:rPr>
          <w:rFonts w:eastAsia="Arial"/>
          <w:bCs/>
          <w:i/>
          <w:iCs/>
        </w:rPr>
        <w:t xml:space="preserve">, </w:t>
      </w:r>
      <w:r w:rsidR="00FA2345">
        <w:rPr>
          <w:rFonts w:eastAsia="Arial"/>
          <w:bCs/>
        </w:rPr>
        <w:t>där fyra studenters svar anger att de inte utvecklat värdefulla kunskaper och färdigheter. Två studenter tycker dock att de gjort detta i mycket hög grad</w:t>
      </w:r>
      <w:r w:rsidR="004D3C95">
        <w:rPr>
          <w:rFonts w:eastAsia="Arial"/>
          <w:bCs/>
        </w:rPr>
        <w:t>.</w:t>
      </w:r>
      <w:r w:rsidR="00FA2345">
        <w:rPr>
          <w:rFonts w:eastAsia="Arial"/>
          <w:bCs/>
          <w:i/>
          <w:iCs/>
        </w:rPr>
        <w:t xml:space="preserve"> </w:t>
      </w:r>
      <w:r w:rsidR="004D3C95" w:rsidRPr="004D3C95">
        <w:rPr>
          <w:rFonts w:eastAsia="Arial"/>
          <w:bCs/>
        </w:rPr>
        <w:t>Lärande</w:t>
      </w:r>
      <w:r w:rsidR="004D3C95">
        <w:rPr>
          <w:rFonts w:eastAsia="Arial"/>
          <w:bCs/>
        </w:rPr>
        <w:t>målen upplevs</w:t>
      </w:r>
      <w:r w:rsidR="00262034">
        <w:rPr>
          <w:rFonts w:eastAsia="Arial"/>
          <w:bCs/>
        </w:rPr>
        <w:t xml:space="preserve"> </w:t>
      </w:r>
      <w:r w:rsidR="004D3C95">
        <w:rPr>
          <w:rFonts w:eastAsia="Arial"/>
          <w:bCs/>
        </w:rPr>
        <w:t>uppfyllda, trots att kursen i</w:t>
      </w:r>
      <w:r w:rsidR="00520CEF">
        <w:rPr>
          <w:rFonts w:eastAsia="Arial"/>
          <w:bCs/>
        </w:rPr>
        <w:t xml:space="preserve">nte av alla upplevts stimulera till vetenskapligt förhållningssätt. Lärarna har uppfattats mycket tillmötesgående (median 5) och studenterna har reflekterat över det de mött under kursen (median 4). Examinationen har också varit relevant (median 4) och studenterna har uppmuntrats att ta eget ansvar (median 5). </w:t>
      </w:r>
      <w:r w:rsidR="00BB52F6">
        <w:rPr>
          <w:rFonts w:eastAsia="Arial"/>
          <w:bCs/>
        </w:rPr>
        <w:t xml:space="preserve">Studenterna upplever dock att kursen i lägre grad stimulerat deras lärande (median 3), förkunskaperna var tillräckliga (median 4,5) </w:t>
      </w:r>
      <w:r w:rsidR="00902C97">
        <w:rPr>
          <w:rFonts w:eastAsia="Arial"/>
          <w:bCs/>
        </w:rPr>
        <w:t xml:space="preserve">och studenterna stimulerades i hög grad (median 4,5) att söka egen kunskap och information, däremot upplevdes </w:t>
      </w:r>
      <w:r w:rsidR="00BB52F6">
        <w:rPr>
          <w:rFonts w:eastAsia="Arial"/>
          <w:bCs/>
        </w:rPr>
        <w:t>återkopplingen på lärande</w:t>
      </w:r>
      <w:r w:rsidR="00902C97">
        <w:rPr>
          <w:rFonts w:eastAsia="Arial"/>
          <w:bCs/>
        </w:rPr>
        <w:t>t</w:t>
      </w:r>
      <w:r w:rsidR="00BB52F6">
        <w:rPr>
          <w:rFonts w:eastAsia="Arial"/>
          <w:bCs/>
        </w:rPr>
        <w:t xml:space="preserve"> lägre (median 2,5)</w:t>
      </w:r>
      <w:r w:rsidR="00902C97">
        <w:rPr>
          <w:rFonts w:eastAsia="Arial"/>
          <w:bCs/>
        </w:rPr>
        <w:t xml:space="preserve">. </w:t>
      </w:r>
      <w:r w:rsidR="00FA2345">
        <w:rPr>
          <w:rFonts w:eastAsia="Arial"/>
          <w:bCs/>
        </w:rPr>
        <w:t>(</w:t>
      </w:r>
      <w:r w:rsidR="00902C97">
        <w:rPr>
          <w:rFonts w:eastAsia="Arial"/>
          <w:bCs/>
        </w:rPr>
        <w:t>S</w:t>
      </w:r>
      <w:r w:rsidR="00FA2345">
        <w:rPr>
          <w:rFonts w:eastAsia="Arial"/>
          <w:bCs/>
        </w:rPr>
        <w:t xml:space="preserve">e </w:t>
      </w:r>
      <w:r w:rsidR="00902C97">
        <w:rPr>
          <w:rFonts w:eastAsia="Arial"/>
          <w:bCs/>
        </w:rPr>
        <w:t>även graferna nedan)</w:t>
      </w:r>
      <w:r w:rsidR="00FA2345" w:rsidRPr="00FA2345">
        <w:rPr>
          <w:rFonts w:eastAsia="Arial"/>
          <w:bCs/>
        </w:rPr>
        <w:t>.</w:t>
      </w:r>
      <w:r w:rsidR="00FA2345">
        <w:rPr>
          <w:rFonts w:ascii="Arial" w:eastAsia="Arial" w:hAnsi="Arial" w:cs="Arial"/>
          <w:b/>
          <w:sz w:val="23"/>
        </w:rPr>
        <w:t xml:space="preserve"> </w:t>
      </w:r>
    </w:p>
    <w:p w14:paraId="1A12C5CA" w14:textId="77777777" w:rsidR="007F3ED7" w:rsidRDefault="007F3ED7" w:rsidP="00FA2345">
      <w:pPr>
        <w:ind w:left="-5" w:hanging="10"/>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07"/>
      </w:tblGrid>
      <w:tr w:rsidR="007F3ED7" w14:paraId="49258E1D" w14:textId="77777777" w:rsidTr="00902C97">
        <w:tc>
          <w:tcPr>
            <w:tcW w:w="4583" w:type="dxa"/>
          </w:tcPr>
          <w:p w14:paraId="02F514EB" w14:textId="4646C513" w:rsidR="007F3ED7" w:rsidRDefault="007F3ED7" w:rsidP="009D56B4">
            <w:pPr>
              <w:rPr>
                <w:iCs/>
              </w:rPr>
            </w:pPr>
            <w:r>
              <w:rPr>
                <w:noProof/>
              </w:rPr>
              <w:drawing>
                <wp:inline distT="0" distB="0" distL="0" distR="0" wp14:anchorId="24033535" wp14:editId="2A1CFAC9">
                  <wp:extent cx="1978011" cy="1640732"/>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8"/>
                          <a:stretch>
                            <a:fillRect/>
                          </a:stretch>
                        </pic:blipFill>
                        <pic:spPr>
                          <a:xfrm>
                            <a:off x="0" y="0"/>
                            <a:ext cx="1997499" cy="1656897"/>
                          </a:xfrm>
                          <a:prstGeom prst="rect">
                            <a:avLst/>
                          </a:prstGeom>
                        </pic:spPr>
                      </pic:pic>
                    </a:graphicData>
                  </a:graphic>
                </wp:inline>
              </w:drawing>
            </w:r>
          </w:p>
        </w:tc>
        <w:tc>
          <w:tcPr>
            <w:tcW w:w="4583" w:type="dxa"/>
          </w:tcPr>
          <w:p w14:paraId="0F304075" w14:textId="10BD2DCE" w:rsidR="007F3ED7" w:rsidRDefault="007F3ED7" w:rsidP="009D56B4">
            <w:pPr>
              <w:rPr>
                <w:iCs/>
              </w:rPr>
            </w:pPr>
            <w:r>
              <w:rPr>
                <w:noProof/>
              </w:rPr>
              <w:drawing>
                <wp:inline distT="0" distB="0" distL="0" distR="0" wp14:anchorId="4492F4AE" wp14:editId="436615F7">
                  <wp:extent cx="1899285" cy="1621070"/>
                  <wp:effectExtent l="0" t="0" r="0" b="0"/>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9"/>
                          <a:stretch>
                            <a:fillRect/>
                          </a:stretch>
                        </pic:blipFill>
                        <pic:spPr>
                          <a:xfrm>
                            <a:off x="0" y="0"/>
                            <a:ext cx="1949191" cy="1663665"/>
                          </a:xfrm>
                          <a:prstGeom prst="rect">
                            <a:avLst/>
                          </a:prstGeom>
                        </pic:spPr>
                      </pic:pic>
                    </a:graphicData>
                  </a:graphic>
                </wp:inline>
              </w:drawing>
            </w:r>
          </w:p>
        </w:tc>
      </w:tr>
      <w:tr w:rsidR="007F3ED7" w14:paraId="1ACCB992" w14:textId="77777777" w:rsidTr="00902C97">
        <w:tc>
          <w:tcPr>
            <w:tcW w:w="4583" w:type="dxa"/>
          </w:tcPr>
          <w:p w14:paraId="68DC6795" w14:textId="0039AF40" w:rsidR="007F3ED7" w:rsidRDefault="007F3ED7" w:rsidP="009D56B4">
            <w:pPr>
              <w:rPr>
                <w:noProof/>
              </w:rPr>
            </w:pPr>
            <w:r>
              <w:rPr>
                <w:noProof/>
              </w:rPr>
              <w:drawing>
                <wp:inline distT="0" distB="0" distL="0" distR="0" wp14:anchorId="4004E6B8" wp14:editId="7E6F85A5">
                  <wp:extent cx="1996440" cy="1815830"/>
                  <wp:effectExtent l="0" t="0" r="0" b="0"/>
                  <wp:docPr id="521" name="Picture 521"/>
                  <wp:cNvGraphicFramePr/>
                  <a:graphic xmlns:a="http://schemas.openxmlformats.org/drawingml/2006/main">
                    <a:graphicData uri="http://schemas.openxmlformats.org/drawingml/2006/picture">
                      <pic:pic xmlns:pic="http://schemas.openxmlformats.org/drawingml/2006/picture">
                        <pic:nvPicPr>
                          <pic:cNvPr id="521" name="Picture 521"/>
                          <pic:cNvPicPr/>
                        </pic:nvPicPr>
                        <pic:blipFill>
                          <a:blip r:embed="rId10"/>
                          <a:stretch>
                            <a:fillRect/>
                          </a:stretch>
                        </pic:blipFill>
                        <pic:spPr>
                          <a:xfrm>
                            <a:off x="0" y="0"/>
                            <a:ext cx="2012613" cy="1830540"/>
                          </a:xfrm>
                          <a:prstGeom prst="rect">
                            <a:avLst/>
                          </a:prstGeom>
                        </pic:spPr>
                      </pic:pic>
                    </a:graphicData>
                  </a:graphic>
                </wp:inline>
              </w:drawing>
            </w:r>
          </w:p>
        </w:tc>
        <w:tc>
          <w:tcPr>
            <w:tcW w:w="4583" w:type="dxa"/>
          </w:tcPr>
          <w:p w14:paraId="6A7EBAAF" w14:textId="52312452" w:rsidR="007F3ED7" w:rsidRDefault="007F3ED7" w:rsidP="009D56B4">
            <w:pPr>
              <w:rPr>
                <w:noProof/>
              </w:rPr>
            </w:pPr>
            <w:r>
              <w:rPr>
                <w:noProof/>
              </w:rPr>
              <w:drawing>
                <wp:inline distT="0" distB="0" distL="0" distR="0" wp14:anchorId="424B40D8" wp14:editId="1A456ADB">
                  <wp:extent cx="1887166" cy="1815465"/>
                  <wp:effectExtent l="0" t="0" r="0" b="0"/>
                  <wp:docPr id="684" name="Picture 684"/>
                  <wp:cNvGraphicFramePr/>
                  <a:graphic xmlns:a="http://schemas.openxmlformats.org/drawingml/2006/main">
                    <a:graphicData uri="http://schemas.openxmlformats.org/drawingml/2006/picture">
                      <pic:pic xmlns:pic="http://schemas.openxmlformats.org/drawingml/2006/picture">
                        <pic:nvPicPr>
                          <pic:cNvPr id="684" name="Picture 684"/>
                          <pic:cNvPicPr/>
                        </pic:nvPicPr>
                        <pic:blipFill>
                          <a:blip r:embed="rId11"/>
                          <a:stretch>
                            <a:fillRect/>
                          </a:stretch>
                        </pic:blipFill>
                        <pic:spPr>
                          <a:xfrm>
                            <a:off x="0" y="0"/>
                            <a:ext cx="1907222" cy="1834759"/>
                          </a:xfrm>
                          <a:prstGeom prst="rect">
                            <a:avLst/>
                          </a:prstGeom>
                        </pic:spPr>
                      </pic:pic>
                    </a:graphicData>
                  </a:graphic>
                </wp:inline>
              </w:drawing>
            </w:r>
          </w:p>
        </w:tc>
      </w:tr>
      <w:tr w:rsidR="007F3ED7" w14:paraId="61CB3DF8" w14:textId="77777777" w:rsidTr="00902C97">
        <w:tc>
          <w:tcPr>
            <w:tcW w:w="4583" w:type="dxa"/>
          </w:tcPr>
          <w:p w14:paraId="02F58D38" w14:textId="034D82DA" w:rsidR="007F3ED7" w:rsidRDefault="007F3ED7" w:rsidP="009D56B4">
            <w:pPr>
              <w:rPr>
                <w:noProof/>
              </w:rPr>
            </w:pPr>
            <w:r>
              <w:rPr>
                <w:noProof/>
              </w:rPr>
              <w:drawing>
                <wp:inline distT="0" distB="0" distL="0" distR="0" wp14:anchorId="4FA194A0" wp14:editId="27E8AA16">
                  <wp:extent cx="1977378" cy="1952017"/>
                  <wp:effectExtent l="0" t="0" r="0" b="0"/>
                  <wp:docPr id="781"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2"/>
                          <a:stretch>
                            <a:fillRect/>
                          </a:stretch>
                        </pic:blipFill>
                        <pic:spPr>
                          <a:xfrm>
                            <a:off x="0" y="0"/>
                            <a:ext cx="1994631" cy="1969049"/>
                          </a:xfrm>
                          <a:prstGeom prst="rect">
                            <a:avLst/>
                          </a:prstGeom>
                        </pic:spPr>
                      </pic:pic>
                    </a:graphicData>
                  </a:graphic>
                </wp:inline>
              </w:drawing>
            </w:r>
          </w:p>
        </w:tc>
        <w:tc>
          <w:tcPr>
            <w:tcW w:w="4583" w:type="dxa"/>
          </w:tcPr>
          <w:p w14:paraId="21374E80" w14:textId="04F1D430" w:rsidR="007F3ED7" w:rsidRDefault="007F3ED7" w:rsidP="009D56B4">
            <w:pPr>
              <w:rPr>
                <w:noProof/>
              </w:rPr>
            </w:pPr>
            <w:r>
              <w:rPr>
                <w:noProof/>
              </w:rPr>
              <w:drawing>
                <wp:inline distT="0" distB="0" distL="0" distR="0" wp14:anchorId="4C65ED42" wp14:editId="77CF8AA5">
                  <wp:extent cx="1899813" cy="1951990"/>
                  <wp:effectExtent l="0" t="0" r="0" b="0"/>
                  <wp:docPr id="947" name="Picture 947"/>
                  <wp:cNvGraphicFramePr/>
                  <a:graphic xmlns:a="http://schemas.openxmlformats.org/drawingml/2006/main">
                    <a:graphicData uri="http://schemas.openxmlformats.org/drawingml/2006/picture">
                      <pic:pic xmlns:pic="http://schemas.openxmlformats.org/drawingml/2006/picture">
                        <pic:nvPicPr>
                          <pic:cNvPr id="947" name="Picture 947"/>
                          <pic:cNvPicPr/>
                        </pic:nvPicPr>
                        <pic:blipFill>
                          <a:blip r:embed="rId13"/>
                          <a:stretch>
                            <a:fillRect/>
                          </a:stretch>
                        </pic:blipFill>
                        <pic:spPr>
                          <a:xfrm>
                            <a:off x="0" y="0"/>
                            <a:ext cx="1920370" cy="1973111"/>
                          </a:xfrm>
                          <a:prstGeom prst="rect">
                            <a:avLst/>
                          </a:prstGeom>
                        </pic:spPr>
                      </pic:pic>
                    </a:graphicData>
                  </a:graphic>
                </wp:inline>
              </w:drawing>
            </w:r>
          </w:p>
        </w:tc>
      </w:tr>
      <w:tr w:rsidR="007F3ED7" w14:paraId="3C5D8E3F" w14:textId="77777777" w:rsidTr="00902C97">
        <w:trPr>
          <w:trHeight w:val="3371"/>
        </w:trPr>
        <w:tc>
          <w:tcPr>
            <w:tcW w:w="4583" w:type="dxa"/>
          </w:tcPr>
          <w:p w14:paraId="2438B024" w14:textId="590AF5D5" w:rsidR="007F3ED7" w:rsidRDefault="007F3ED7" w:rsidP="009D56B4">
            <w:pPr>
              <w:rPr>
                <w:noProof/>
              </w:rPr>
            </w:pPr>
            <w:r>
              <w:rPr>
                <w:noProof/>
              </w:rPr>
              <w:lastRenderedPageBreak/>
              <w:drawing>
                <wp:inline distT="0" distB="0" distL="0" distR="0" wp14:anchorId="1485D7E7" wp14:editId="19C1827F">
                  <wp:extent cx="2159027" cy="1783404"/>
                  <wp:effectExtent l="0" t="0" r="0" b="0"/>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a:blip r:embed="rId14"/>
                          <a:stretch>
                            <a:fillRect/>
                          </a:stretch>
                        </pic:blipFill>
                        <pic:spPr>
                          <a:xfrm>
                            <a:off x="0" y="0"/>
                            <a:ext cx="2186747" cy="1806301"/>
                          </a:xfrm>
                          <a:prstGeom prst="rect">
                            <a:avLst/>
                          </a:prstGeom>
                        </pic:spPr>
                      </pic:pic>
                    </a:graphicData>
                  </a:graphic>
                </wp:inline>
              </w:drawing>
            </w:r>
          </w:p>
        </w:tc>
        <w:tc>
          <w:tcPr>
            <w:tcW w:w="4583" w:type="dxa"/>
          </w:tcPr>
          <w:p w14:paraId="2DCA1392" w14:textId="133432E1" w:rsidR="007F3ED7" w:rsidRDefault="007F3ED7" w:rsidP="009D56B4">
            <w:pPr>
              <w:rPr>
                <w:noProof/>
              </w:rPr>
            </w:pPr>
            <w:r>
              <w:rPr>
                <w:noProof/>
              </w:rPr>
              <w:drawing>
                <wp:inline distT="0" distB="0" distL="0" distR="0" wp14:anchorId="5490AE50" wp14:editId="698D2EB4">
                  <wp:extent cx="2114145" cy="1802859"/>
                  <wp:effectExtent l="0" t="0" r="0" b="0"/>
                  <wp:docPr id="1276" name="Picture 1276"/>
                  <wp:cNvGraphicFramePr/>
                  <a:graphic xmlns:a="http://schemas.openxmlformats.org/drawingml/2006/main">
                    <a:graphicData uri="http://schemas.openxmlformats.org/drawingml/2006/picture">
                      <pic:pic xmlns:pic="http://schemas.openxmlformats.org/drawingml/2006/picture">
                        <pic:nvPicPr>
                          <pic:cNvPr id="1276" name="Picture 1276"/>
                          <pic:cNvPicPr/>
                        </pic:nvPicPr>
                        <pic:blipFill>
                          <a:blip r:embed="rId15"/>
                          <a:stretch>
                            <a:fillRect/>
                          </a:stretch>
                        </pic:blipFill>
                        <pic:spPr>
                          <a:xfrm>
                            <a:off x="0" y="0"/>
                            <a:ext cx="2142910" cy="1827389"/>
                          </a:xfrm>
                          <a:prstGeom prst="rect">
                            <a:avLst/>
                          </a:prstGeom>
                        </pic:spPr>
                      </pic:pic>
                    </a:graphicData>
                  </a:graphic>
                </wp:inline>
              </w:drawing>
            </w:r>
          </w:p>
        </w:tc>
      </w:tr>
      <w:tr w:rsidR="007F3ED7" w14:paraId="555388B1" w14:textId="77777777" w:rsidTr="00902C97">
        <w:tc>
          <w:tcPr>
            <w:tcW w:w="4583" w:type="dxa"/>
          </w:tcPr>
          <w:p w14:paraId="48D40A67" w14:textId="26C9624E" w:rsidR="007F3ED7" w:rsidRDefault="007F3ED7" w:rsidP="009D56B4">
            <w:pPr>
              <w:rPr>
                <w:noProof/>
              </w:rPr>
            </w:pPr>
            <w:r>
              <w:rPr>
                <w:noProof/>
              </w:rPr>
              <w:drawing>
                <wp:inline distT="0" distB="0" distL="0" distR="0" wp14:anchorId="16CD109F" wp14:editId="48F05D5D">
                  <wp:extent cx="2211421" cy="1789889"/>
                  <wp:effectExtent l="0" t="0" r="0" b="0"/>
                  <wp:docPr id="1377" name="Picture 1377"/>
                  <wp:cNvGraphicFramePr/>
                  <a:graphic xmlns:a="http://schemas.openxmlformats.org/drawingml/2006/main">
                    <a:graphicData uri="http://schemas.openxmlformats.org/drawingml/2006/picture">
                      <pic:pic xmlns:pic="http://schemas.openxmlformats.org/drawingml/2006/picture">
                        <pic:nvPicPr>
                          <pic:cNvPr id="1377" name="Picture 1377"/>
                          <pic:cNvPicPr/>
                        </pic:nvPicPr>
                        <pic:blipFill>
                          <a:blip r:embed="rId16"/>
                          <a:stretch>
                            <a:fillRect/>
                          </a:stretch>
                        </pic:blipFill>
                        <pic:spPr>
                          <a:xfrm>
                            <a:off x="0" y="0"/>
                            <a:ext cx="2236561" cy="1810237"/>
                          </a:xfrm>
                          <a:prstGeom prst="rect">
                            <a:avLst/>
                          </a:prstGeom>
                        </pic:spPr>
                      </pic:pic>
                    </a:graphicData>
                  </a:graphic>
                </wp:inline>
              </w:drawing>
            </w:r>
          </w:p>
        </w:tc>
        <w:tc>
          <w:tcPr>
            <w:tcW w:w="4583" w:type="dxa"/>
          </w:tcPr>
          <w:p w14:paraId="099FDFA6" w14:textId="0B83337F" w:rsidR="007F3ED7" w:rsidRDefault="007F3ED7" w:rsidP="009D56B4">
            <w:pPr>
              <w:rPr>
                <w:noProof/>
              </w:rPr>
            </w:pPr>
            <w:r>
              <w:rPr>
                <w:noProof/>
              </w:rPr>
              <w:drawing>
                <wp:inline distT="0" distB="0" distL="0" distR="0" wp14:anchorId="435B3E91" wp14:editId="0332BF2E">
                  <wp:extent cx="2113915" cy="1802860"/>
                  <wp:effectExtent l="0" t="0" r="0" b="0"/>
                  <wp:docPr id="1573" name="Picture 1573"/>
                  <wp:cNvGraphicFramePr/>
                  <a:graphic xmlns:a="http://schemas.openxmlformats.org/drawingml/2006/main">
                    <a:graphicData uri="http://schemas.openxmlformats.org/drawingml/2006/picture">
                      <pic:pic xmlns:pic="http://schemas.openxmlformats.org/drawingml/2006/picture">
                        <pic:nvPicPr>
                          <pic:cNvPr id="1573" name="Picture 1573"/>
                          <pic:cNvPicPr/>
                        </pic:nvPicPr>
                        <pic:blipFill>
                          <a:blip r:embed="rId17"/>
                          <a:stretch>
                            <a:fillRect/>
                          </a:stretch>
                        </pic:blipFill>
                        <pic:spPr>
                          <a:xfrm>
                            <a:off x="0" y="0"/>
                            <a:ext cx="2125655" cy="1812873"/>
                          </a:xfrm>
                          <a:prstGeom prst="rect">
                            <a:avLst/>
                          </a:prstGeom>
                        </pic:spPr>
                      </pic:pic>
                    </a:graphicData>
                  </a:graphic>
                </wp:inline>
              </w:drawing>
            </w:r>
          </w:p>
        </w:tc>
      </w:tr>
      <w:tr w:rsidR="007F3ED7" w14:paraId="73D8040C" w14:textId="77777777" w:rsidTr="00902C97">
        <w:tc>
          <w:tcPr>
            <w:tcW w:w="4583" w:type="dxa"/>
          </w:tcPr>
          <w:p w14:paraId="50E8BE6F" w14:textId="52A0A814" w:rsidR="007F3ED7" w:rsidRDefault="007F3ED7" w:rsidP="009D56B4">
            <w:pPr>
              <w:rPr>
                <w:noProof/>
              </w:rPr>
            </w:pPr>
            <w:r>
              <w:rPr>
                <w:noProof/>
              </w:rPr>
              <w:drawing>
                <wp:inline distT="0" distB="0" distL="0" distR="0" wp14:anchorId="785CF1A9" wp14:editId="76821D41">
                  <wp:extent cx="2223770" cy="2042808"/>
                  <wp:effectExtent l="0" t="0" r="0" b="0"/>
                  <wp:docPr id="1728" name="Picture 1728"/>
                  <wp:cNvGraphicFramePr/>
                  <a:graphic xmlns:a="http://schemas.openxmlformats.org/drawingml/2006/main">
                    <a:graphicData uri="http://schemas.openxmlformats.org/drawingml/2006/picture">
                      <pic:pic xmlns:pic="http://schemas.openxmlformats.org/drawingml/2006/picture">
                        <pic:nvPicPr>
                          <pic:cNvPr id="1728" name="Picture 1728"/>
                          <pic:cNvPicPr/>
                        </pic:nvPicPr>
                        <pic:blipFill>
                          <a:blip r:embed="rId18"/>
                          <a:stretch>
                            <a:fillRect/>
                          </a:stretch>
                        </pic:blipFill>
                        <pic:spPr>
                          <a:xfrm>
                            <a:off x="0" y="0"/>
                            <a:ext cx="2238001" cy="2055881"/>
                          </a:xfrm>
                          <a:prstGeom prst="rect">
                            <a:avLst/>
                          </a:prstGeom>
                        </pic:spPr>
                      </pic:pic>
                    </a:graphicData>
                  </a:graphic>
                </wp:inline>
              </w:drawing>
            </w:r>
          </w:p>
        </w:tc>
        <w:tc>
          <w:tcPr>
            <w:tcW w:w="4583" w:type="dxa"/>
          </w:tcPr>
          <w:p w14:paraId="0BDE8D1B" w14:textId="77777777" w:rsidR="007F3ED7" w:rsidRDefault="007F3ED7" w:rsidP="009D56B4">
            <w:pPr>
              <w:rPr>
                <w:noProof/>
              </w:rPr>
            </w:pPr>
          </w:p>
        </w:tc>
      </w:tr>
    </w:tbl>
    <w:p w14:paraId="60A8992E" w14:textId="77777777" w:rsidR="00CF4E14" w:rsidRDefault="00CF4E14" w:rsidP="009D56B4">
      <w:pPr>
        <w:rPr>
          <w:iCs/>
        </w:rPr>
      </w:pPr>
    </w:p>
    <w:p w14:paraId="62C78073" w14:textId="77777777" w:rsidR="009D56B4" w:rsidRDefault="009D56B4" w:rsidP="009D56B4">
      <w:pPr>
        <w:pStyle w:val="Rubrik4"/>
      </w:pPr>
      <w:r>
        <w:t>Kursansvarigs reflektioner kring kursens genomförande och resultat</w:t>
      </w:r>
    </w:p>
    <w:p w14:paraId="71C2476B" w14:textId="575A85C4" w:rsidR="001F5072" w:rsidRDefault="00FA2345" w:rsidP="001F5072">
      <w:pPr>
        <w:rPr>
          <w:iCs/>
        </w:rPr>
      </w:pPr>
      <w:r w:rsidRPr="001F5072">
        <w:rPr>
          <w:iCs/>
        </w:rPr>
        <w:t xml:space="preserve">Utifrån de givna fritextsvaren </w:t>
      </w:r>
      <w:r w:rsidR="00262034">
        <w:rPr>
          <w:iCs/>
        </w:rPr>
        <w:t xml:space="preserve">i utvärderingen </w:t>
      </w:r>
      <w:r w:rsidRPr="001F5072">
        <w:rPr>
          <w:iCs/>
        </w:rPr>
        <w:t>kan man tolka att spridning</w:t>
      </w:r>
      <w:r w:rsidR="009F32B7" w:rsidRPr="001F5072">
        <w:rPr>
          <w:iCs/>
        </w:rPr>
        <w:t>en</w:t>
      </w:r>
      <w:r w:rsidRPr="001F5072">
        <w:rPr>
          <w:iCs/>
        </w:rPr>
        <w:t xml:space="preserve"> </w:t>
      </w:r>
      <w:r w:rsidR="001F5072">
        <w:rPr>
          <w:iCs/>
        </w:rPr>
        <w:t xml:space="preserve">i första hand </w:t>
      </w:r>
      <w:r w:rsidRPr="001F5072">
        <w:rPr>
          <w:iCs/>
        </w:rPr>
        <w:t>beror på hur studenterna haft det under sin VFU-period</w:t>
      </w:r>
      <w:r w:rsidR="009F32B7" w:rsidRPr="001F5072">
        <w:rPr>
          <w:iCs/>
        </w:rPr>
        <w:t xml:space="preserve">, det </w:t>
      </w:r>
      <w:r w:rsidRPr="001F5072">
        <w:rPr>
          <w:iCs/>
        </w:rPr>
        <w:t xml:space="preserve">framkommer </w:t>
      </w:r>
      <w:r w:rsidR="009F32B7" w:rsidRPr="001F5072">
        <w:rPr>
          <w:iCs/>
        </w:rPr>
        <w:t xml:space="preserve">där </w:t>
      </w:r>
      <w:r w:rsidRPr="001F5072">
        <w:rPr>
          <w:iCs/>
        </w:rPr>
        <w:t xml:space="preserve">att mottagandet för </w:t>
      </w:r>
      <w:r w:rsidR="009F32B7" w:rsidRPr="001F5072">
        <w:rPr>
          <w:iCs/>
        </w:rPr>
        <w:t>några</w:t>
      </w:r>
      <w:r w:rsidRPr="001F5072">
        <w:rPr>
          <w:iCs/>
        </w:rPr>
        <w:t xml:space="preserve"> student</w:t>
      </w:r>
      <w:r w:rsidR="009F32B7" w:rsidRPr="001F5072">
        <w:rPr>
          <w:iCs/>
        </w:rPr>
        <w:t>er</w:t>
      </w:r>
      <w:r w:rsidRPr="001F5072">
        <w:rPr>
          <w:iCs/>
        </w:rPr>
        <w:t xml:space="preserve"> inte varit bra</w:t>
      </w:r>
      <w:r w:rsidR="009F32B7" w:rsidRPr="001F5072">
        <w:rPr>
          <w:iCs/>
        </w:rPr>
        <w:t>.</w:t>
      </w:r>
      <w:r w:rsidR="001F5072">
        <w:rPr>
          <w:iCs/>
        </w:rPr>
        <w:br/>
      </w:r>
    </w:p>
    <w:p w14:paraId="346321EE" w14:textId="43C1940D" w:rsidR="009F32B7" w:rsidRPr="001F5072" w:rsidRDefault="009F32B7" w:rsidP="001F5072">
      <w:pPr>
        <w:pStyle w:val="Liststycke"/>
        <w:numPr>
          <w:ilvl w:val="0"/>
          <w:numId w:val="3"/>
        </w:numPr>
        <w:rPr>
          <w:i/>
          <w:sz w:val="18"/>
          <w:szCs w:val="18"/>
        </w:rPr>
      </w:pPr>
      <w:r w:rsidRPr="001F5072">
        <w:rPr>
          <w:i/>
          <w:sz w:val="18"/>
          <w:szCs w:val="18"/>
        </w:rPr>
        <w:t>Personalen var inte förberedd på att jag skulle komma och jag hade ingen tydlig handledare och därför va</w:t>
      </w:r>
      <w:r w:rsidR="001F5072">
        <w:rPr>
          <w:i/>
          <w:sz w:val="18"/>
          <w:szCs w:val="18"/>
        </w:rPr>
        <w:t>r</w:t>
      </w:r>
      <w:r w:rsidRPr="001F5072">
        <w:rPr>
          <w:i/>
          <w:sz w:val="18"/>
          <w:szCs w:val="18"/>
        </w:rPr>
        <w:t> det </w:t>
      </w:r>
      <w:r w:rsidR="001F5072">
        <w:rPr>
          <w:i/>
          <w:sz w:val="18"/>
          <w:szCs w:val="18"/>
        </w:rPr>
        <w:br/>
      </w:r>
      <w:r w:rsidRPr="001F5072">
        <w:rPr>
          <w:i/>
          <w:sz w:val="18"/>
          <w:szCs w:val="18"/>
        </w:rPr>
        <w:t>i</w:t>
      </w:r>
      <w:r w:rsidR="001F5072">
        <w:rPr>
          <w:i/>
          <w:sz w:val="18"/>
          <w:szCs w:val="18"/>
        </w:rPr>
        <w:t>n</w:t>
      </w:r>
      <w:r w:rsidRPr="001F5072">
        <w:rPr>
          <w:i/>
          <w:sz w:val="18"/>
          <w:szCs w:val="18"/>
        </w:rPr>
        <w:t>gen som förklarade saker. Fick mest stå som en skugga. </w:t>
      </w:r>
    </w:p>
    <w:p w14:paraId="1F6E198D" w14:textId="77777777" w:rsidR="009F32B7" w:rsidRPr="001F5072" w:rsidRDefault="009F32B7" w:rsidP="001F5072">
      <w:pPr>
        <w:rPr>
          <w:i/>
          <w:sz w:val="18"/>
          <w:szCs w:val="18"/>
        </w:rPr>
      </w:pPr>
    </w:p>
    <w:p w14:paraId="6474026A" w14:textId="1E7B7523" w:rsidR="00FA2345" w:rsidRPr="001F5072" w:rsidRDefault="009F32B7" w:rsidP="001F5072">
      <w:pPr>
        <w:pStyle w:val="Liststycke"/>
        <w:numPr>
          <w:ilvl w:val="0"/>
          <w:numId w:val="3"/>
        </w:numPr>
        <w:rPr>
          <w:iCs/>
          <w:sz w:val="18"/>
          <w:szCs w:val="18"/>
        </w:rPr>
      </w:pPr>
      <w:r w:rsidRPr="001F5072">
        <w:rPr>
          <w:i/>
          <w:sz w:val="18"/>
          <w:szCs w:val="18"/>
        </w:rPr>
        <w:t>När man för första gången kommer in på en avdelning och träffar svårt sjuka patienter hade det varit</w:t>
      </w:r>
      <w:r w:rsidR="001F5072">
        <w:rPr>
          <w:i/>
          <w:sz w:val="18"/>
          <w:szCs w:val="18"/>
        </w:rPr>
        <w:t xml:space="preserve"> bra</w:t>
      </w:r>
      <w:r w:rsidR="001F5072" w:rsidRPr="001F5072">
        <w:rPr>
          <w:i/>
          <w:sz w:val="18"/>
          <w:szCs w:val="18"/>
        </w:rPr>
        <w:t xml:space="preserve"> </w:t>
      </w:r>
      <w:r w:rsidRPr="001F5072">
        <w:rPr>
          <w:i/>
          <w:sz w:val="18"/>
          <w:szCs w:val="18"/>
        </w:rPr>
        <w:t>om jag haft en handledare som jag fick gå med och någon som förklarade hur saker fungerade på avdelningen</w:t>
      </w:r>
      <w:r w:rsidR="001F5072">
        <w:rPr>
          <w:i/>
          <w:sz w:val="18"/>
          <w:szCs w:val="18"/>
        </w:rPr>
        <w:t>.</w:t>
      </w:r>
    </w:p>
    <w:p w14:paraId="3FB0B013" w14:textId="77777777" w:rsidR="00FA2345" w:rsidRDefault="00FA2345" w:rsidP="009D56B4">
      <w:pPr>
        <w:rPr>
          <w:i/>
        </w:rPr>
      </w:pPr>
    </w:p>
    <w:p w14:paraId="49958F94" w14:textId="0B66B9B3" w:rsidR="00DA60E5" w:rsidRPr="00DA60E5" w:rsidRDefault="00DA60E5" w:rsidP="00DA60E5">
      <w:pPr>
        <w:rPr>
          <w:i/>
        </w:rPr>
      </w:pPr>
      <w:r>
        <w:rPr>
          <w:iCs/>
        </w:rPr>
        <w:t xml:space="preserve">En student beskriver också </w:t>
      </w:r>
      <w:r w:rsidRPr="00DA60E5">
        <w:rPr>
          <w:iCs/>
        </w:rPr>
        <w:t xml:space="preserve">att </w:t>
      </w:r>
      <w:r w:rsidRPr="00DA60E5">
        <w:rPr>
          <w:i/>
        </w:rPr>
        <w:t>Målen för VFU var lite diffusa</w:t>
      </w:r>
      <w:r>
        <w:rPr>
          <w:i/>
        </w:rPr>
        <w:t xml:space="preserve">, lite svårt att veta när man </w:t>
      </w:r>
      <w:r w:rsidRPr="00DA60E5">
        <w:rPr>
          <w:i/>
        </w:rPr>
        <w:t xml:space="preserve"> </w:t>
      </w:r>
    </w:p>
    <w:p w14:paraId="590AA0FD" w14:textId="20670326" w:rsidR="007F0A90" w:rsidRDefault="00DA60E5" w:rsidP="009D56B4">
      <w:pPr>
        <w:rPr>
          <w:i/>
        </w:rPr>
      </w:pPr>
      <w:r w:rsidRPr="00DA60E5">
        <w:rPr>
          <w:i/>
        </w:rPr>
        <w:t>uppnått de</w:t>
      </w:r>
      <w:r>
        <w:rPr>
          <w:i/>
        </w:rPr>
        <w:t>m</w:t>
      </w:r>
      <w:r w:rsidRPr="00DA60E5">
        <w:rPr>
          <w:i/>
        </w:rPr>
        <w:t>.</w:t>
      </w:r>
      <w:r w:rsidR="00E218D0">
        <w:rPr>
          <w:iCs/>
        </w:rPr>
        <w:t xml:space="preserve"> Detta kan vara en svaghet som bör beaktas inför kommande läsår</w:t>
      </w:r>
      <w:r w:rsidR="00262034">
        <w:rPr>
          <w:iCs/>
        </w:rPr>
        <w:t>,</w:t>
      </w:r>
      <w:r w:rsidR="00E218D0">
        <w:rPr>
          <w:iCs/>
        </w:rPr>
        <w:t xml:space="preserve"> en diskussion</w:t>
      </w:r>
      <w:r w:rsidR="00262034">
        <w:rPr>
          <w:iCs/>
        </w:rPr>
        <w:t xml:space="preserve"> kommer att föras</w:t>
      </w:r>
      <w:r w:rsidR="00E218D0">
        <w:rPr>
          <w:iCs/>
        </w:rPr>
        <w:t xml:space="preserve"> kring </w:t>
      </w:r>
      <w:r w:rsidR="00262034">
        <w:rPr>
          <w:iCs/>
        </w:rPr>
        <w:t xml:space="preserve">hur </w:t>
      </w:r>
      <w:r w:rsidR="00E218D0">
        <w:rPr>
          <w:iCs/>
        </w:rPr>
        <w:t>lärandemålen</w:t>
      </w:r>
      <w:r w:rsidR="007F0A90">
        <w:rPr>
          <w:iCs/>
        </w:rPr>
        <w:t xml:space="preserve"> och ”den röda tråden” fram till examinationens </w:t>
      </w:r>
      <w:r w:rsidR="007F0A90">
        <w:rPr>
          <w:iCs/>
        </w:rPr>
        <w:lastRenderedPageBreak/>
        <w:t>bedömningskriterier</w:t>
      </w:r>
      <w:r w:rsidR="00E218D0">
        <w:rPr>
          <w:iCs/>
        </w:rPr>
        <w:t xml:space="preserve"> kan för</w:t>
      </w:r>
      <w:r w:rsidR="00262034">
        <w:rPr>
          <w:iCs/>
        </w:rPr>
        <w:t>tydligas.</w:t>
      </w:r>
      <w:r w:rsidR="007F0A90">
        <w:rPr>
          <w:iCs/>
        </w:rPr>
        <w:t xml:space="preserve"> I denna diskussion kan </w:t>
      </w:r>
      <w:r w:rsidR="00E218D0">
        <w:rPr>
          <w:iCs/>
        </w:rPr>
        <w:t>studenternas tidigare förkunskaper, erfarenheter</w:t>
      </w:r>
      <w:r w:rsidR="007F0A90">
        <w:rPr>
          <w:iCs/>
        </w:rPr>
        <w:t xml:space="preserve"> och förutsättningar också lyftas in.</w:t>
      </w:r>
      <w:r w:rsidR="00212F95">
        <w:rPr>
          <w:i/>
        </w:rPr>
        <w:t xml:space="preserve"> </w:t>
      </w:r>
    </w:p>
    <w:p w14:paraId="26A532B1" w14:textId="77777777" w:rsidR="007F0A90" w:rsidRDefault="007F0A90" w:rsidP="009D56B4">
      <w:pPr>
        <w:rPr>
          <w:iCs/>
        </w:rPr>
      </w:pPr>
    </w:p>
    <w:p w14:paraId="3B2049A0" w14:textId="188A2BF3" w:rsidR="00F85C94" w:rsidRDefault="00212F95" w:rsidP="00F85C94">
      <w:pPr>
        <w:rPr>
          <w:iCs/>
        </w:rPr>
      </w:pPr>
      <w:r>
        <w:rPr>
          <w:iCs/>
        </w:rPr>
        <w:t>Lärande</w:t>
      </w:r>
      <w:r w:rsidR="00DA60E5">
        <w:rPr>
          <w:iCs/>
        </w:rPr>
        <w:t>målen</w:t>
      </w:r>
      <w:r w:rsidR="0054077A">
        <w:rPr>
          <w:iCs/>
        </w:rPr>
        <w:t xml:space="preserve">, </w:t>
      </w:r>
      <w:r w:rsidR="00262034">
        <w:rPr>
          <w:iCs/>
        </w:rPr>
        <w:t>finns</w:t>
      </w:r>
      <w:r w:rsidR="0054077A">
        <w:rPr>
          <w:iCs/>
        </w:rPr>
        <w:t xml:space="preserve"> f</w:t>
      </w:r>
      <w:r>
        <w:rPr>
          <w:iCs/>
        </w:rPr>
        <w:t xml:space="preserve">örutom i kursplanen </w:t>
      </w:r>
      <w:r w:rsidR="0054077A">
        <w:rPr>
          <w:iCs/>
        </w:rPr>
        <w:t>beskrivna i BeVut</w:t>
      </w:r>
      <w:r>
        <w:rPr>
          <w:iCs/>
        </w:rPr>
        <w:t xml:space="preserve"> (bedömningsinstrument för verksamhetsförlagd utbildning) med guide som skickas ut till alla vårdavdelningar, tillsammans med</w:t>
      </w:r>
      <w:r w:rsidR="0054077A">
        <w:rPr>
          <w:iCs/>
        </w:rPr>
        <w:t xml:space="preserve"> </w:t>
      </w:r>
      <w:r>
        <w:rPr>
          <w:iCs/>
        </w:rPr>
        <w:t xml:space="preserve">ett informationsbrev till handledare för att förklara syfte och inriktning med BMA-studenternas VFU. Om utsedd handledande sjuksköterska inte läser dessa dokument eller förbereder sig på mottagandet kan </w:t>
      </w:r>
      <w:r w:rsidR="00BF3B34">
        <w:rPr>
          <w:iCs/>
        </w:rPr>
        <w:t>handledningen av BMA-studenter på en vårdavdelning</w:t>
      </w:r>
      <w:r>
        <w:rPr>
          <w:iCs/>
        </w:rPr>
        <w:t xml:space="preserve"> upplevas oklar</w:t>
      </w:r>
      <w:r w:rsidR="00BF3B34">
        <w:rPr>
          <w:iCs/>
        </w:rPr>
        <w:t>, då man</w:t>
      </w:r>
      <w:r w:rsidR="00262034">
        <w:rPr>
          <w:iCs/>
        </w:rPr>
        <w:t xml:space="preserve"> ofta</w:t>
      </w:r>
      <w:r>
        <w:rPr>
          <w:iCs/>
        </w:rPr>
        <w:t xml:space="preserve"> </w:t>
      </w:r>
      <w:r w:rsidR="00BF3B34">
        <w:rPr>
          <w:iCs/>
        </w:rPr>
        <w:t xml:space="preserve">som handledande sjuksköterska inte är insatt i den biomedicinska analytikerns yrkesfunktion. </w:t>
      </w:r>
      <w:r w:rsidR="00F85C94">
        <w:rPr>
          <w:iCs/>
        </w:rPr>
        <w:t xml:space="preserve">Att VFU-platser och handledare skiljer sig åt är dock oundvikligt liksom hur studenten upplever sin VFU, vilket tydliggörs genom dessa citat från kursvärderingen:  </w:t>
      </w:r>
    </w:p>
    <w:p w14:paraId="07C4B51D" w14:textId="77777777" w:rsidR="00262034" w:rsidRDefault="00262034" w:rsidP="00F85C94">
      <w:pPr>
        <w:rPr>
          <w:iCs/>
        </w:rPr>
      </w:pPr>
    </w:p>
    <w:p w14:paraId="3AE5AF9C" w14:textId="77777777" w:rsidR="00F85C94" w:rsidRDefault="00F85C94" w:rsidP="00F85C94">
      <w:pPr>
        <w:pStyle w:val="Liststycke"/>
        <w:numPr>
          <w:ilvl w:val="0"/>
          <w:numId w:val="4"/>
        </w:numPr>
        <w:rPr>
          <w:i/>
          <w:sz w:val="20"/>
          <w:szCs w:val="20"/>
        </w:rPr>
      </w:pPr>
      <w:r w:rsidRPr="00F85C94">
        <w:rPr>
          <w:i/>
          <w:sz w:val="20"/>
          <w:szCs w:val="20"/>
        </w:rPr>
        <w:t>Mycket olik utbildning beroende på vilken VFU plats man var placerad på</w:t>
      </w:r>
    </w:p>
    <w:p w14:paraId="60B54C00" w14:textId="208FEA9C" w:rsidR="00F85C94" w:rsidRPr="00F85C94" w:rsidRDefault="00F85C94" w:rsidP="00F85C94">
      <w:pPr>
        <w:pStyle w:val="Liststycke"/>
        <w:numPr>
          <w:ilvl w:val="0"/>
          <w:numId w:val="4"/>
        </w:numPr>
        <w:rPr>
          <w:i/>
          <w:sz w:val="20"/>
          <w:szCs w:val="20"/>
        </w:rPr>
      </w:pPr>
      <w:r w:rsidRPr="00F85C94">
        <w:rPr>
          <w:i/>
          <w:sz w:val="20"/>
          <w:szCs w:val="20"/>
        </w:rPr>
        <w:t xml:space="preserve">Bästa lärarna, bra praktik, bra kurs!! </w:t>
      </w:r>
    </w:p>
    <w:p w14:paraId="263183C7" w14:textId="77777777" w:rsidR="00F85C94" w:rsidRPr="00F85C94" w:rsidRDefault="00F85C94" w:rsidP="00F85C94">
      <w:pPr>
        <w:pStyle w:val="Liststycke"/>
        <w:numPr>
          <w:ilvl w:val="0"/>
          <w:numId w:val="4"/>
        </w:numPr>
        <w:rPr>
          <w:i/>
          <w:sz w:val="20"/>
          <w:szCs w:val="20"/>
        </w:rPr>
      </w:pPr>
      <w:r w:rsidRPr="00F85C94">
        <w:rPr>
          <w:i/>
          <w:sz w:val="20"/>
          <w:szCs w:val="20"/>
        </w:rPr>
        <w:t>För lång VFU för lärandemålen</w:t>
      </w:r>
    </w:p>
    <w:p w14:paraId="3950DCB1" w14:textId="77777777" w:rsidR="00F85C94" w:rsidRDefault="00F85C94" w:rsidP="00F85C94">
      <w:pPr>
        <w:rPr>
          <w:iCs/>
        </w:rPr>
      </w:pPr>
    </w:p>
    <w:p w14:paraId="71CA9C8D" w14:textId="4C2818EB" w:rsidR="007F0A90" w:rsidRPr="00874CD2" w:rsidRDefault="009F661A" w:rsidP="00F85C94">
      <w:pPr>
        <w:rPr>
          <w:i/>
          <w:sz w:val="20"/>
          <w:szCs w:val="20"/>
        </w:rPr>
      </w:pPr>
      <w:r>
        <w:rPr>
          <w:iCs/>
        </w:rPr>
        <w:t xml:space="preserve">Efter VFU-periodens genomförande fick kursansvarig ett mejl från en AKA som framförde önskemål om att dessa studenter skulle placeras i par på avdelningarna för att kunna stötta varandra i sina studier mot lärandemålen. </w:t>
      </w:r>
    </w:p>
    <w:p w14:paraId="1A31565B" w14:textId="77777777" w:rsidR="007F0A90" w:rsidRPr="00DA60E5" w:rsidRDefault="007F0A90" w:rsidP="009D56B4">
      <w:pPr>
        <w:rPr>
          <w:iCs/>
        </w:rPr>
      </w:pPr>
    </w:p>
    <w:p w14:paraId="197D1093" w14:textId="77777777" w:rsidR="001F5072" w:rsidRDefault="001F5072" w:rsidP="009D56B4">
      <w:pPr>
        <w:rPr>
          <w:i/>
        </w:rPr>
      </w:pPr>
    </w:p>
    <w:p w14:paraId="65EB47D4" w14:textId="77777777"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120EC5A4" w14:textId="77777777" w:rsidR="00262034" w:rsidRDefault="00DA60E5" w:rsidP="000E5E9A">
      <w:pPr>
        <w:pStyle w:val="Rubrik4"/>
        <w:spacing w:before="0"/>
        <w:rPr>
          <w:rFonts w:ascii="Times New Roman" w:hAnsi="Times New Roman"/>
          <w:b w:val="0"/>
          <w:bCs w:val="0"/>
          <w:iCs/>
          <w:sz w:val="24"/>
          <w:szCs w:val="24"/>
        </w:rPr>
      </w:pPr>
      <w:r>
        <w:rPr>
          <w:rFonts w:ascii="Times New Roman" w:hAnsi="Times New Roman"/>
          <w:b w:val="0"/>
          <w:bCs w:val="0"/>
          <w:iCs/>
          <w:sz w:val="24"/>
          <w:szCs w:val="24"/>
        </w:rPr>
        <w:t xml:space="preserve">Under introduktionsdagens föreläsningar </w:t>
      </w:r>
      <w:r w:rsidR="00E218D0" w:rsidRPr="00E218D0">
        <w:rPr>
          <w:rFonts w:ascii="Times New Roman" w:hAnsi="Times New Roman"/>
          <w:b w:val="0"/>
          <w:bCs w:val="0"/>
          <w:i/>
          <w:sz w:val="24"/>
          <w:szCs w:val="24"/>
        </w:rPr>
        <w:t>S</w:t>
      </w:r>
      <w:r w:rsidR="00BF3B34" w:rsidRPr="00E218D0">
        <w:rPr>
          <w:rFonts w:ascii="Times New Roman" w:hAnsi="Times New Roman"/>
          <w:b w:val="0"/>
          <w:bCs w:val="0"/>
          <w:i/>
          <w:sz w:val="24"/>
          <w:szCs w:val="24"/>
        </w:rPr>
        <w:t>ak och relation</w:t>
      </w:r>
      <w:r w:rsidR="00BF3B34">
        <w:rPr>
          <w:rFonts w:ascii="Times New Roman" w:hAnsi="Times New Roman"/>
          <w:b w:val="0"/>
          <w:bCs w:val="0"/>
          <w:iCs/>
          <w:sz w:val="24"/>
          <w:szCs w:val="24"/>
        </w:rPr>
        <w:t xml:space="preserve"> och </w:t>
      </w:r>
      <w:r w:rsidR="00E218D0" w:rsidRPr="00E218D0">
        <w:rPr>
          <w:rFonts w:ascii="Times New Roman" w:hAnsi="Times New Roman"/>
          <w:b w:val="0"/>
          <w:bCs w:val="0"/>
          <w:i/>
          <w:sz w:val="24"/>
          <w:szCs w:val="24"/>
        </w:rPr>
        <w:t>K</w:t>
      </w:r>
      <w:r w:rsidR="00BF3B34" w:rsidRPr="00E218D0">
        <w:rPr>
          <w:rFonts w:ascii="Times New Roman" w:hAnsi="Times New Roman"/>
          <w:b w:val="0"/>
          <w:bCs w:val="0"/>
          <w:i/>
          <w:sz w:val="24"/>
          <w:szCs w:val="24"/>
        </w:rPr>
        <w:t>orta möten</w:t>
      </w:r>
      <w:r w:rsidR="00BF3B34">
        <w:rPr>
          <w:rFonts w:ascii="Times New Roman" w:hAnsi="Times New Roman"/>
          <w:b w:val="0"/>
          <w:bCs w:val="0"/>
          <w:iCs/>
          <w:sz w:val="24"/>
          <w:szCs w:val="24"/>
        </w:rPr>
        <w:t xml:space="preserve"> </w:t>
      </w:r>
      <w:r>
        <w:rPr>
          <w:rFonts w:ascii="Times New Roman" w:hAnsi="Times New Roman"/>
          <w:b w:val="0"/>
          <w:bCs w:val="0"/>
          <w:iCs/>
          <w:sz w:val="24"/>
          <w:szCs w:val="24"/>
        </w:rPr>
        <w:t>kopplas innehållet</w:t>
      </w:r>
      <w:r w:rsidR="00BF3B34">
        <w:rPr>
          <w:rFonts w:ascii="Times New Roman" w:hAnsi="Times New Roman"/>
          <w:b w:val="0"/>
          <w:bCs w:val="0"/>
          <w:iCs/>
          <w:sz w:val="24"/>
          <w:szCs w:val="24"/>
        </w:rPr>
        <w:t xml:space="preserve"> </w:t>
      </w:r>
      <w:r w:rsidR="00E218D0">
        <w:rPr>
          <w:rFonts w:ascii="Times New Roman" w:hAnsi="Times New Roman"/>
          <w:b w:val="0"/>
          <w:bCs w:val="0"/>
          <w:iCs/>
          <w:sz w:val="24"/>
          <w:szCs w:val="24"/>
        </w:rPr>
        <w:t xml:space="preserve">dels </w:t>
      </w:r>
      <w:r w:rsidR="00BF3B34">
        <w:rPr>
          <w:rFonts w:ascii="Times New Roman" w:hAnsi="Times New Roman"/>
          <w:b w:val="0"/>
          <w:bCs w:val="0"/>
          <w:iCs/>
          <w:sz w:val="24"/>
          <w:szCs w:val="24"/>
        </w:rPr>
        <w:t xml:space="preserve">till forskning om </w:t>
      </w:r>
      <w:r w:rsidR="00E218D0">
        <w:rPr>
          <w:rFonts w:ascii="Times New Roman" w:hAnsi="Times New Roman"/>
          <w:b w:val="0"/>
          <w:bCs w:val="0"/>
          <w:iCs/>
          <w:sz w:val="24"/>
          <w:szCs w:val="24"/>
        </w:rPr>
        <w:t xml:space="preserve">kopplingen människa-teknik och forskning om </w:t>
      </w:r>
      <w:r>
        <w:rPr>
          <w:rFonts w:ascii="Times New Roman" w:hAnsi="Times New Roman"/>
          <w:b w:val="0"/>
          <w:bCs w:val="0"/>
          <w:iCs/>
          <w:sz w:val="24"/>
          <w:szCs w:val="24"/>
        </w:rPr>
        <w:t xml:space="preserve">människans transitioner </w:t>
      </w:r>
      <w:r w:rsidR="00BF3B34">
        <w:rPr>
          <w:rFonts w:ascii="Times New Roman" w:hAnsi="Times New Roman"/>
          <w:b w:val="0"/>
          <w:bCs w:val="0"/>
          <w:iCs/>
          <w:sz w:val="24"/>
          <w:szCs w:val="24"/>
        </w:rPr>
        <w:t xml:space="preserve">genom livet och </w:t>
      </w:r>
      <w:r>
        <w:rPr>
          <w:rFonts w:ascii="Times New Roman" w:hAnsi="Times New Roman"/>
          <w:b w:val="0"/>
          <w:bCs w:val="0"/>
          <w:iCs/>
          <w:sz w:val="24"/>
          <w:szCs w:val="24"/>
        </w:rPr>
        <w:t>i vården</w:t>
      </w:r>
      <w:r w:rsidR="00E218D0">
        <w:rPr>
          <w:rFonts w:ascii="Times New Roman" w:hAnsi="Times New Roman"/>
          <w:b w:val="0"/>
          <w:bCs w:val="0"/>
          <w:iCs/>
          <w:sz w:val="24"/>
          <w:szCs w:val="24"/>
        </w:rPr>
        <w:t>. Betydelsen av</w:t>
      </w:r>
      <w:r w:rsidR="00BF3B34">
        <w:rPr>
          <w:rFonts w:ascii="Times New Roman" w:hAnsi="Times New Roman"/>
          <w:b w:val="0"/>
          <w:bCs w:val="0"/>
          <w:iCs/>
          <w:sz w:val="24"/>
          <w:szCs w:val="24"/>
        </w:rPr>
        <w:t xml:space="preserve"> kvalitetssäkring genom reflektion</w:t>
      </w:r>
      <w:r w:rsidR="00E218D0">
        <w:rPr>
          <w:rFonts w:ascii="Times New Roman" w:hAnsi="Times New Roman"/>
          <w:b w:val="0"/>
          <w:bCs w:val="0"/>
          <w:iCs/>
          <w:sz w:val="24"/>
          <w:szCs w:val="24"/>
        </w:rPr>
        <w:t>, både självreflektion och reflektion tillsammans med vårdteamet runt patienten, lyfts också fram</w:t>
      </w:r>
      <w:r w:rsidR="00BF3B34">
        <w:rPr>
          <w:rFonts w:ascii="Times New Roman" w:hAnsi="Times New Roman"/>
          <w:b w:val="0"/>
          <w:bCs w:val="0"/>
          <w:iCs/>
          <w:sz w:val="24"/>
          <w:szCs w:val="24"/>
        </w:rPr>
        <w:t>.</w:t>
      </w:r>
      <w:r>
        <w:rPr>
          <w:rFonts w:ascii="Times New Roman" w:hAnsi="Times New Roman"/>
          <w:b w:val="0"/>
          <w:bCs w:val="0"/>
          <w:iCs/>
          <w:sz w:val="24"/>
          <w:szCs w:val="24"/>
        </w:rPr>
        <w:t xml:space="preserve"> </w:t>
      </w:r>
      <w:r w:rsidR="001F5072" w:rsidRPr="00DA60E5">
        <w:rPr>
          <w:rFonts w:ascii="Times New Roman" w:hAnsi="Times New Roman"/>
          <w:b w:val="0"/>
          <w:bCs w:val="0"/>
          <w:iCs/>
          <w:sz w:val="24"/>
          <w:szCs w:val="24"/>
        </w:rPr>
        <w:t>Under VFU-perioden har studenterna möjlighet att möta och sam</w:t>
      </w:r>
      <w:r w:rsidR="00262034">
        <w:rPr>
          <w:rFonts w:ascii="Times New Roman" w:hAnsi="Times New Roman"/>
          <w:b w:val="0"/>
          <w:bCs w:val="0"/>
          <w:iCs/>
          <w:sz w:val="24"/>
          <w:szCs w:val="24"/>
        </w:rPr>
        <w:t>arbeta</w:t>
      </w:r>
      <w:r w:rsidR="001F5072" w:rsidRPr="00DA60E5">
        <w:rPr>
          <w:rFonts w:ascii="Times New Roman" w:hAnsi="Times New Roman"/>
          <w:b w:val="0"/>
          <w:bCs w:val="0"/>
          <w:iCs/>
          <w:sz w:val="24"/>
          <w:szCs w:val="24"/>
        </w:rPr>
        <w:t xml:space="preserve"> med många andra professioner. Betydelsen av detta poängteras </w:t>
      </w:r>
      <w:r w:rsidR="00BF3B34">
        <w:rPr>
          <w:rFonts w:ascii="Times New Roman" w:hAnsi="Times New Roman"/>
          <w:b w:val="0"/>
          <w:bCs w:val="0"/>
          <w:iCs/>
          <w:sz w:val="24"/>
          <w:szCs w:val="24"/>
        </w:rPr>
        <w:t xml:space="preserve">också </w:t>
      </w:r>
      <w:r w:rsidR="001F5072" w:rsidRPr="00DA60E5">
        <w:rPr>
          <w:rFonts w:ascii="Times New Roman" w:hAnsi="Times New Roman"/>
          <w:b w:val="0"/>
          <w:bCs w:val="0"/>
          <w:iCs/>
          <w:sz w:val="24"/>
          <w:szCs w:val="24"/>
        </w:rPr>
        <w:t>under de</w:t>
      </w:r>
      <w:r w:rsidRPr="00DA60E5">
        <w:rPr>
          <w:rFonts w:ascii="Times New Roman" w:hAnsi="Times New Roman"/>
          <w:b w:val="0"/>
          <w:bCs w:val="0"/>
          <w:iCs/>
          <w:sz w:val="24"/>
          <w:szCs w:val="24"/>
        </w:rPr>
        <w:t>n introducerande</w:t>
      </w:r>
      <w:r w:rsidR="001F5072" w:rsidRPr="00DA60E5">
        <w:rPr>
          <w:rFonts w:ascii="Times New Roman" w:hAnsi="Times New Roman"/>
          <w:b w:val="0"/>
          <w:bCs w:val="0"/>
          <w:iCs/>
          <w:sz w:val="24"/>
          <w:szCs w:val="24"/>
        </w:rPr>
        <w:t xml:space="preserve"> kursdag</w:t>
      </w:r>
      <w:r w:rsidRPr="00DA60E5">
        <w:rPr>
          <w:rFonts w:ascii="Times New Roman" w:hAnsi="Times New Roman"/>
          <w:b w:val="0"/>
          <w:bCs w:val="0"/>
          <w:iCs/>
          <w:sz w:val="24"/>
          <w:szCs w:val="24"/>
        </w:rPr>
        <w:t xml:space="preserve">en, </w:t>
      </w:r>
      <w:r w:rsidR="001F5072" w:rsidRPr="00DA60E5">
        <w:rPr>
          <w:rFonts w:ascii="Times New Roman" w:hAnsi="Times New Roman"/>
          <w:b w:val="0"/>
          <w:bCs w:val="0"/>
          <w:iCs/>
          <w:sz w:val="24"/>
          <w:szCs w:val="24"/>
        </w:rPr>
        <w:t xml:space="preserve">både i en föreläsning om interprofessionell samverkan och i informationen inför VFU-perioden. </w:t>
      </w:r>
      <w:r w:rsidR="007F0A90">
        <w:rPr>
          <w:rFonts w:ascii="Times New Roman" w:hAnsi="Times New Roman"/>
          <w:b w:val="0"/>
          <w:bCs w:val="0"/>
          <w:iCs/>
          <w:sz w:val="24"/>
          <w:szCs w:val="24"/>
        </w:rPr>
        <w:t xml:space="preserve">Som helhetsbedömning av kursen ger en student denna kommentar:  </w:t>
      </w:r>
    </w:p>
    <w:p w14:paraId="6699039B" w14:textId="5821D09D" w:rsidR="001F5072" w:rsidRDefault="007F0A90" w:rsidP="00262034">
      <w:pPr>
        <w:pStyle w:val="Rubrik4"/>
        <w:ind w:left="1304"/>
        <w:rPr>
          <w:rFonts w:ascii="Times New Roman" w:hAnsi="Times New Roman"/>
          <w:b w:val="0"/>
          <w:bCs w:val="0"/>
          <w:i/>
          <w:sz w:val="24"/>
          <w:szCs w:val="24"/>
        </w:rPr>
      </w:pPr>
      <w:r w:rsidRPr="00262034">
        <w:rPr>
          <w:rFonts w:ascii="Times New Roman" w:hAnsi="Times New Roman"/>
          <w:b w:val="0"/>
          <w:bCs w:val="0"/>
          <w:i/>
          <w:szCs w:val="20"/>
        </w:rPr>
        <w:t>Jättebra kurs där vi fått bra grund inför VFU, och fått applicera de kunskaperna under VFUnsamt FANTASTISKA och inspirerande kursansvariga!</w:t>
      </w:r>
      <w:r w:rsidRPr="007F0A90">
        <w:rPr>
          <w:rFonts w:ascii="Times New Roman" w:hAnsi="Times New Roman"/>
          <w:b w:val="0"/>
          <w:bCs w:val="0"/>
          <w:i/>
          <w:sz w:val="24"/>
          <w:szCs w:val="24"/>
        </w:rPr>
        <w:t> </w:t>
      </w:r>
    </w:p>
    <w:p w14:paraId="244CF9B8" w14:textId="77777777" w:rsidR="000E5E9A" w:rsidRPr="000E5E9A" w:rsidRDefault="000E5E9A" w:rsidP="000E5E9A"/>
    <w:p w14:paraId="7D2680E5" w14:textId="02E99BBF" w:rsidR="007F0A90" w:rsidRPr="000E5E9A" w:rsidRDefault="003A5643" w:rsidP="000E5E9A">
      <w:pPr>
        <w:pStyle w:val="Rubrik4"/>
      </w:pPr>
      <w:r>
        <w:t>Kursansvarigs s</w:t>
      </w:r>
      <w:r w:rsidR="009D56B4">
        <w:t>lutsatser och förslag till förbättringar</w:t>
      </w:r>
    </w:p>
    <w:p w14:paraId="06CB6C3D" w14:textId="7367009F" w:rsidR="001F5072" w:rsidRPr="00F8429C" w:rsidRDefault="001F5072" w:rsidP="001F5072">
      <w:r w:rsidRPr="00F8429C">
        <w:t>E</w:t>
      </w:r>
      <w:r w:rsidR="00F8429C" w:rsidRPr="00F8429C">
        <w:t xml:space="preserve">tt förslag till </w:t>
      </w:r>
      <w:r w:rsidR="00262034" w:rsidRPr="00F8429C">
        <w:t xml:space="preserve">förbättring är att </w:t>
      </w:r>
      <w:r w:rsidR="00F8429C" w:rsidRPr="00F8429C">
        <w:t xml:space="preserve">kursen utformas och samordnas med motsvarande kurs, </w:t>
      </w:r>
      <w:r w:rsidRPr="00F8429C">
        <w:rPr>
          <w:i/>
          <w:iCs/>
        </w:rPr>
        <w:t>Specifik omvårdnad</w:t>
      </w:r>
      <w:r w:rsidRPr="00F8429C">
        <w:t xml:space="preserve"> 1 (4,5 hp) i röntgensjuksköterskeprogrammets termin 2</w:t>
      </w:r>
      <w:r w:rsidR="00F8429C">
        <w:t xml:space="preserve"> där informationen till och kommunikationen med VFU-platserna också behöver förtydligas.</w:t>
      </w:r>
      <w:r w:rsidRPr="00F8429C">
        <w:t xml:space="preserve"> </w:t>
      </w:r>
      <w:r w:rsidR="00F8429C">
        <w:t xml:space="preserve">Den svaga återkopplingen på lärandet som studenterna beskriver behöver också åtgärdas genom tydligare kriterier för examinationen och en bättre enskild återkoppling på resultatet. </w:t>
      </w:r>
      <w:r w:rsidR="00791C56">
        <w:t xml:space="preserve">Målsättningen i kursanalysen för HT18 var att öka den vetenskapliga anknytningen i kursen. Det kommer vi att fortsätta arbeta med inför nästa kurstillfälle. </w:t>
      </w:r>
      <w:r w:rsidR="00F8429C">
        <w:t xml:space="preserve">BeVut och informationen till vårdverksamheterna ska också ses över för att om möjligt ge ökad förståelse för lärandemålen för handledare och studenter. Vid beställning av VFU-platser </w:t>
      </w:r>
      <w:r w:rsidR="000E5E9A">
        <w:t>inför HT20 lämnas önskemål om peer-learning.</w:t>
      </w:r>
      <w:r w:rsidR="00791C56">
        <w:t xml:space="preserve"> </w:t>
      </w:r>
      <w:bookmarkStart w:id="0" w:name="_GoBack"/>
      <w:bookmarkEnd w:id="0"/>
    </w:p>
    <w:p w14:paraId="73A458A5" w14:textId="77777777" w:rsidR="00791C56" w:rsidRDefault="00791C56">
      <w:pPr>
        <w:spacing w:after="200" w:line="276" w:lineRule="auto"/>
        <w:rPr>
          <w:rFonts w:ascii="Arial" w:hAnsi="Arial"/>
          <w:b/>
          <w:bCs/>
          <w:sz w:val="20"/>
          <w:szCs w:val="28"/>
        </w:rPr>
      </w:pPr>
      <w:r>
        <w:br w:type="page"/>
      </w:r>
    </w:p>
    <w:p w14:paraId="5C4CD53A" w14:textId="09433DBE" w:rsidR="009D56B4" w:rsidRDefault="009D56B4" w:rsidP="009D56B4">
      <w:pPr>
        <w:pStyle w:val="Rubrik4"/>
      </w:pPr>
      <w:r>
        <w:lastRenderedPageBreak/>
        <w:t xml:space="preserve">Synpunkter på kursen och förbättringsförslag från övriga </w:t>
      </w:r>
    </w:p>
    <w:p w14:paraId="0A9D096F" w14:textId="27CB4305" w:rsidR="009D56B4" w:rsidRPr="00DC4126" w:rsidRDefault="009D56B4">
      <w:pPr>
        <w:rPr>
          <w:i/>
        </w:rPr>
      </w:pPr>
    </w:p>
    <w:p w14:paraId="457FA85D" w14:textId="77777777" w:rsidR="00137141" w:rsidRDefault="00137141"/>
    <w:p w14:paraId="140A4F0B" w14:textId="0B2E4615" w:rsidR="00137141" w:rsidRPr="00A85242" w:rsidRDefault="00137141" w:rsidP="00DC4126">
      <w:pPr>
        <w:rPr>
          <w:i/>
        </w:rPr>
      </w:pPr>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r>
      <w:r w:rsidR="00791C56">
        <w:rPr>
          <w:i/>
        </w:rPr>
        <w:t>Kursvärderingen har återkopplats internt i ett terminsråd bestående av kursansvariga och/eller examinatorer. Kursvärderingen publiceras på den öppna programwebben.</w:t>
      </w:r>
    </w:p>
    <w:sectPr w:rsidR="00137141" w:rsidRPr="00A85242" w:rsidSect="00BF1445">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D7C06" w14:textId="77777777" w:rsidR="00FA3037" w:rsidRDefault="00FA3037" w:rsidP="009D56B4">
      <w:r>
        <w:separator/>
      </w:r>
    </w:p>
  </w:endnote>
  <w:endnote w:type="continuationSeparator" w:id="0">
    <w:p w14:paraId="1107111D" w14:textId="77777777" w:rsidR="00FA3037" w:rsidRDefault="00FA3037"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45D5" w14:textId="77777777" w:rsidR="00667477" w:rsidRDefault="00667477">
    <w:pPr>
      <w:pStyle w:val="Sidfot"/>
      <w:jc w:val="right"/>
    </w:pPr>
    <w:r>
      <w:t xml:space="preserve">Sida </w:t>
    </w:r>
    <w:r>
      <w:rPr>
        <w:b/>
      </w:rPr>
      <w:fldChar w:fldCharType="begin"/>
    </w:r>
    <w:r>
      <w:rPr>
        <w:b/>
      </w:rPr>
      <w:instrText>PAGE  \* Arabic  \* MERGEFORMAT</w:instrText>
    </w:r>
    <w:r>
      <w:rPr>
        <w:b/>
      </w:rPr>
      <w:fldChar w:fldCharType="separate"/>
    </w:r>
    <w:r>
      <w:rPr>
        <w:b/>
        <w:noProof/>
      </w:rPr>
      <w:t>1</w:t>
    </w:r>
    <w:r>
      <w:rPr>
        <w:b/>
      </w:rPr>
      <w:fldChar w:fldCharType="end"/>
    </w:r>
    <w:r>
      <w:t xml:space="preserve"> av </w:t>
    </w:r>
    <w:fldSimple w:instr="NUMPAGES  \* Arabic  \* MERGEFORMAT">
      <w:r>
        <w:rPr>
          <w:b/>
          <w:noProof/>
        </w:rPr>
        <w:t>2</w:t>
      </w:r>
    </w:fldSimple>
  </w:p>
  <w:p w14:paraId="2D58E581" w14:textId="77777777" w:rsidR="00667477" w:rsidRDefault="006674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DD129" w14:textId="77777777" w:rsidR="00FA3037" w:rsidRDefault="00FA3037" w:rsidP="009D56B4">
      <w:r>
        <w:separator/>
      </w:r>
    </w:p>
  </w:footnote>
  <w:footnote w:type="continuationSeparator" w:id="0">
    <w:p w14:paraId="0046307C" w14:textId="77777777" w:rsidR="00FA3037" w:rsidRDefault="00FA3037"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AA89D" w14:textId="2653DC05" w:rsidR="00667477" w:rsidRDefault="00791C56">
    <w:pPr>
      <w:pStyle w:val="Sidhuvud"/>
    </w:pPr>
    <w:bookmarkStart w:id="1" w:name="stc3_oa_Logo_sv_0002"/>
    <w:r>
      <w:rPr>
        <w:noProof/>
        <w:lang w:eastAsia="sv-SE"/>
      </w:rPr>
      <mc:AlternateContent>
        <mc:Choice Requires="wps">
          <w:drawing>
            <wp:anchor distT="0" distB="0" distL="114300" distR="114300" simplePos="0" relativeHeight="251659264" behindDoc="0" locked="0" layoutInCell="1" allowOverlap="1" wp14:anchorId="713D140E" wp14:editId="4F12FBD4">
              <wp:simplePos x="0" y="0"/>
              <wp:positionH relativeFrom="column">
                <wp:posOffset>3686175</wp:posOffset>
              </wp:positionH>
              <wp:positionV relativeFrom="paragraph">
                <wp:posOffset>264795</wp:posOffset>
              </wp:positionV>
              <wp:extent cx="2476500" cy="276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17318" w14:textId="77777777" w:rsidR="00667477" w:rsidRDefault="00667477">
                          <w:r>
                            <w:t>Kursutvärderingsmall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13D140E"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" fillcolor="white [3201]" stroked="f" strokeweight=".5pt">
              <v:textbox>
                <w:txbxContent>
                  <w:p w14:paraId="47317318" w14:textId="77777777" w:rsidR="00667477" w:rsidRDefault="00667477">
                    <w:r>
                      <w:t>Kursutvärderingsmall</w:t>
                    </w:r>
                  </w:p>
                </w:txbxContent>
              </v:textbox>
            </v:shape>
          </w:pict>
        </mc:Fallback>
      </mc:AlternateContent>
    </w:r>
    <w:r w:rsidR="00667477">
      <w:rPr>
        <w:noProof/>
        <w:lang w:eastAsia="sv-SE"/>
      </w:rPr>
      <w:drawing>
        <wp:inline distT="0" distB="0" distL="0" distR="0" wp14:anchorId="4F3759B1" wp14:editId="1978B7D7">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A7CC3"/>
    <w:multiLevelType w:val="hybridMultilevel"/>
    <w:tmpl w:val="1AF238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134EF9"/>
    <w:multiLevelType w:val="hybridMultilevel"/>
    <w:tmpl w:val="E2EE4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42F6213"/>
    <w:multiLevelType w:val="hybridMultilevel"/>
    <w:tmpl w:val="A09293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B4"/>
    <w:rsid w:val="00002440"/>
    <w:rsid w:val="00023C17"/>
    <w:rsid w:val="00084E33"/>
    <w:rsid w:val="00086C1D"/>
    <w:rsid w:val="000A3361"/>
    <w:rsid w:val="000D61CC"/>
    <w:rsid w:val="000E5E9A"/>
    <w:rsid w:val="000F086E"/>
    <w:rsid w:val="000F2950"/>
    <w:rsid w:val="00121457"/>
    <w:rsid w:val="00137141"/>
    <w:rsid w:val="001503F2"/>
    <w:rsid w:val="00171153"/>
    <w:rsid w:val="001947C8"/>
    <w:rsid w:val="001A5C54"/>
    <w:rsid w:val="001C58BD"/>
    <w:rsid w:val="001E1687"/>
    <w:rsid w:val="001F5072"/>
    <w:rsid w:val="00212F95"/>
    <w:rsid w:val="0022423F"/>
    <w:rsid w:val="00262034"/>
    <w:rsid w:val="002705DA"/>
    <w:rsid w:val="0027127B"/>
    <w:rsid w:val="002833B7"/>
    <w:rsid w:val="00285470"/>
    <w:rsid w:val="0028717C"/>
    <w:rsid w:val="003054ED"/>
    <w:rsid w:val="003056D9"/>
    <w:rsid w:val="00326A68"/>
    <w:rsid w:val="00326B40"/>
    <w:rsid w:val="0035299E"/>
    <w:rsid w:val="003A4F46"/>
    <w:rsid w:val="003A5643"/>
    <w:rsid w:val="003A7EA4"/>
    <w:rsid w:val="003C6E42"/>
    <w:rsid w:val="003E3E4D"/>
    <w:rsid w:val="00441017"/>
    <w:rsid w:val="004928C8"/>
    <w:rsid w:val="004C04A0"/>
    <w:rsid w:val="004D3C95"/>
    <w:rsid w:val="004F3FB0"/>
    <w:rsid w:val="00520CEF"/>
    <w:rsid w:val="00526EFE"/>
    <w:rsid w:val="0054077A"/>
    <w:rsid w:val="005B42A0"/>
    <w:rsid w:val="005B5FC1"/>
    <w:rsid w:val="005C7EA0"/>
    <w:rsid w:val="00607036"/>
    <w:rsid w:val="00667477"/>
    <w:rsid w:val="006900AB"/>
    <w:rsid w:val="006E171B"/>
    <w:rsid w:val="00702617"/>
    <w:rsid w:val="007032BF"/>
    <w:rsid w:val="007072ED"/>
    <w:rsid w:val="00723D45"/>
    <w:rsid w:val="00734E5C"/>
    <w:rsid w:val="00791C56"/>
    <w:rsid w:val="007A6A19"/>
    <w:rsid w:val="007F0A90"/>
    <w:rsid w:val="007F3ED7"/>
    <w:rsid w:val="00800CFE"/>
    <w:rsid w:val="00840EDE"/>
    <w:rsid w:val="00874CD2"/>
    <w:rsid w:val="00880D58"/>
    <w:rsid w:val="008958A1"/>
    <w:rsid w:val="00902C97"/>
    <w:rsid w:val="009360B7"/>
    <w:rsid w:val="00970A85"/>
    <w:rsid w:val="009A4DB5"/>
    <w:rsid w:val="009A5239"/>
    <w:rsid w:val="009B4FFA"/>
    <w:rsid w:val="009C41C7"/>
    <w:rsid w:val="009C68F8"/>
    <w:rsid w:val="009D56B4"/>
    <w:rsid w:val="009F32B7"/>
    <w:rsid w:val="009F661A"/>
    <w:rsid w:val="00A33B11"/>
    <w:rsid w:val="00A3580B"/>
    <w:rsid w:val="00A62D37"/>
    <w:rsid w:val="00A6643D"/>
    <w:rsid w:val="00A81C75"/>
    <w:rsid w:val="00A85242"/>
    <w:rsid w:val="00AD2AD6"/>
    <w:rsid w:val="00AF148C"/>
    <w:rsid w:val="00AF7C47"/>
    <w:rsid w:val="00B06890"/>
    <w:rsid w:val="00B40E39"/>
    <w:rsid w:val="00B62D0B"/>
    <w:rsid w:val="00B67FB2"/>
    <w:rsid w:val="00B77FE8"/>
    <w:rsid w:val="00BB52F6"/>
    <w:rsid w:val="00BF1445"/>
    <w:rsid w:val="00BF3B34"/>
    <w:rsid w:val="00BF5F58"/>
    <w:rsid w:val="00C04BDC"/>
    <w:rsid w:val="00C51D51"/>
    <w:rsid w:val="00C92C83"/>
    <w:rsid w:val="00C939C1"/>
    <w:rsid w:val="00CC20E4"/>
    <w:rsid w:val="00CF4E14"/>
    <w:rsid w:val="00D219BE"/>
    <w:rsid w:val="00D54A24"/>
    <w:rsid w:val="00DA60E5"/>
    <w:rsid w:val="00DB64ED"/>
    <w:rsid w:val="00DC1320"/>
    <w:rsid w:val="00DC4126"/>
    <w:rsid w:val="00DE2CB7"/>
    <w:rsid w:val="00DF0711"/>
    <w:rsid w:val="00E173F4"/>
    <w:rsid w:val="00E218D0"/>
    <w:rsid w:val="00E3255B"/>
    <w:rsid w:val="00E67CBA"/>
    <w:rsid w:val="00E73B59"/>
    <w:rsid w:val="00E94EA7"/>
    <w:rsid w:val="00E97E33"/>
    <w:rsid w:val="00EB38AB"/>
    <w:rsid w:val="00EC08CB"/>
    <w:rsid w:val="00ED102B"/>
    <w:rsid w:val="00EE534C"/>
    <w:rsid w:val="00F6143A"/>
    <w:rsid w:val="00F71EED"/>
    <w:rsid w:val="00F8429C"/>
    <w:rsid w:val="00F85C94"/>
    <w:rsid w:val="00F914AE"/>
    <w:rsid w:val="00FA2238"/>
    <w:rsid w:val="00FA2345"/>
    <w:rsid w:val="00FA3037"/>
    <w:rsid w:val="00FC3A05"/>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B7FF8"/>
  <w15:docId w15:val="{CE8C8023-6050-4DE6-B82B-F47A748D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
      <w:docPartPr>
        <w:name w:val="EAD0673D032140D788B6812EC6DA65FC"/>
        <w:category>
          <w:name w:val="Allmänt"/>
          <w:gallery w:val="placeholder"/>
        </w:category>
        <w:types>
          <w:type w:val="bbPlcHdr"/>
        </w:types>
        <w:behaviors>
          <w:behavior w:val="content"/>
        </w:behaviors>
        <w:guid w:val="{C10E0C51-E2A8-4D97-A614-39BD3E8115D0}"/>
      </w:docPartPr>
      <w:docPartBody>
        <w:p w:rsidR="008C07EE" w:rsidRDefault="008C07EE" w:rsidP="008C07EE">
          <w:pPr>
            <w:pStyle w:val="EAD0673D032140D788B6812EC6DA65FC"/>
          </w:pPr>
          <w:r w:rsidRPr="000056EF">
            <w:rPr>
              <w:rStyle w:val="Platshllartext"/>
            </w:rPr>
            <w:t>Klicka här för att ange text.</w:t>
          </w:r>
        </w:p>
      </w:docPartBody>
    </w:docPart>
    <w:docPart>
      <w:docPartPr>
        <w:name w:val="1953748444FF404CB2EA93843672C13F"/>
        <w:category>
          <w:name w:val="Allmänt"/>
          <w:gallery w:val="placeholder"/>
        </w:category>
        <w:types>
          <w:type w:val="bbPlcHdr"/>
        </w:types>
        <w:behaviors>
          <w:behavior w:val="content"/>
        </w:behaviors>
        <w:guid w:val="{EF6954CA-3F7D-4AD0-AD1E-5F9D856036F3}"/>
      </w:docPartPr>
      <w:docPartBody>
        <w:p w:rsidR="008C07EE" w:rsidRDefault="008C07EE" w:rsidP="008C07EE">
          <w:pPr>
            <w:pStyle w:val="1953748444FF404CB2EA93843672C13F"/>
          </w:pPr>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1848EF"/>
    <w:rsid w:val="00263DAC"/>
    <w:rsid w:val="002B41EF"/>
    <w:rsid w:val="00350461"/>
    <w:rsid w:val="00375E89"/>
    <w:rsid w:val="003A5DEC"/>
    <w:rsid w:val="00462A89"/>
    <w:rsid w:val="0071639C"/>
    <w:rsid w:val="00767096"/>
    <w:rsid w:val="008C07EE"/>
    <w:rsid w:val="009B537F"/>
    <w:rsid w:val="00A95AA8"/>
    <w:rsid w:val="00C81B18"/>
    <w:rsid w:val="00D3727E"/>
    <w:rsid w:val="00EA74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2A89"/>
    <w:rPr>
      <w:color w:val="808080"/>
    </w:rPr>
  </w:style>
  <w:style w:type="paragraph" w:customStyle="1" w:styleId="EAD0673D032140D788B6812EC6DA65FC">
    <w:name w:val="EAD0673D032140D788B6812EC6DA65FC"/>
    <w:rsid w:val="008C07EE"/>
    <w:pPr>
      <w:spacing w:after="160" w:line="259" w:lineRule="auto"/>
    </w:pPr>
  </w:style>
  <w:style w:type="paragraph" w:customStyle="1" w:styleId="1953748444FF404CB2EA93843672C13F">
    <w:name w:val="1953748444FF404CB2EA93843672C13F"/>
    <w:rsid w:val="008C07EE"/>
    <w:pPr>
      <w:spacing w:after="160" w:line="259" w:lineRule="auto"/>
    </w:pPr>
  </w:style>
  <w:style w:type="paragraph" w:customStyle="1" w:styleId="A7D0CC0287F245F38877FE037BAC7860">
    <w:name w:val="A7D0CC0287F245F38877FE037BAC7860"/>
    <w:rsid w:val="00462A8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AFA29-17F6-4492-8218-CF77DFBB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1300</Words>
  <Characters>6896</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Cecilia Moberg</cp:lastModifiedBy>
  <cp:revision>2</cp:revision>
  <cp:lastPrinted>2020-03-20T11:55:00Z</cp:lastPrinted>
  <dcterms:created xsi:type="dcterms:W3CDTF">2020-03-20T14:06:00Z</dcterms:created>
  <dcterms:modified xsi:type="dcterms:W3CDTF">2020-03-20T14:06:00Z</dcterms:modified>
</cp:coreProperties>
</file>